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4C332B" w:rsidRPr="00FA64A1" w:rsidTr="00A44340">
        <w:tc>
          <w:tcPr>
            <w:tcW w:w="4219" w:type="dxa"/>
          </w:tcPr>
          <w:p w:rsidR="004C332B" w:rsidRPr="00FA64A1" w:rsidRDefault="004C332B" w:rsidP="00A44340">
            <w:pPr>
              <w:tabs>
                <w:tab w:val="left" w:pos="567"/>
              </w:tabs>
              <w:jc w:val="center"/>
              <w:rPr>
                <w:b/>
                <w:bCs/>
                <w:sz w:val="24"/>
                <w:szCs w:val="24"/>
              </w:rPr>
            </w:pPr>
            <w:r w:rsidRPr="00FA64A1">
              <w:rPr>
                <w:b/>
                <w:bCs/>
                <w:sz w:val="24"/>
                <w:szCs w:val="24"/>
              </w:rPr>
              <w:t>CÔNG TY CỔ PHẦN</w:t>
            </w:r>
          </w:p>
          <w:p w:rsidR="004C332B" w:rsidRPr="00FA64A1" w:rsidRDefault="004C332B" w:rsidP="00A44340">
            <w:pPr>
              <w:tabs>
                <w:tab w:val="left" w:pos="567"/>
              </w:tabs>
              <w:jc w:val="center"/>
              <w:rPr>
                <w:b/>
                <w:bCs/>
                <w:sz w:val="24"/>
                <w:szCs w:val="24"/>
              </w:rPr>
            </w:pPr>
            <w:r w:rsidRPr="00FA64A1">
              <w:rPr>
                <w:b/>
                <w:bCs/>
                <w:sz w:val="24"/>
                <w:szCs w:val="24"/>
              </w:rPr>
              <w:t>ĐẦU TƯ VẠN PHÚC GIA</w:t>
            </w:r>
          </w:p>
          <w:p w:rsidR="004C332B" w:rsidRPr="00FA64A1" w:rsidRDefault="004C332B" w:rsidP="00A44340">
            <w:pPr>
              <w:spacing w:line="270" w:lineRule="atLeast"/>
              <w:jc w:val="center"/>
              <w:rPr>
                <w:color w:val="333333"/>
                <w:sz w:val="24"/>
                <w:szCs w:val="24"/>
                <w:lang w:eastAsia="en-AU"/>
              </w:rPr>
            </w:pPr>
            <w:r w:rsidRPr="00FA64A1">
              <w:rPr>
                <w:color w:val="333333"/>
                <w:sz w:val="24"/>
                <w:szCs w:val="24"/>
                <w:lang w:eastAsia="en-AU"/>
              </w:rPr>
              <w:t>*******</w:t>
            </w:r>
          </w:p>
        </w:tc>
        <w:tc>
          <w:tcPr>
            <w:tcW w:w="5245" w:type="dxa"/>
          </w:tcPr>
          <w:p w:rsidR="004C332B" w:rsidRPr="00FA64A1" w:rsidRDefault="004C332B" w:rsidP="00A44340">
            <w:pPr>
              <w:tabs>
                <w:tab w:val="left" w:pos="567"/>
              </w:tabs>
              <w:snapToGrid w:val="0"/>
              <w:jc w:val="center"/>
              <w:rPr>
                <w:b/>
                <w:bCs/>
                <w:sz w:val="24"/>
                <w:szCs w:val="24"/>
              </w:rPr>
            </w:pPr>
            <w:r w:rsidRPr="00FA64A1">
              <w:rPr>
                <w:b/>
                <w:bCs/>
                <w:sz w:val="24"/>
                <w:szCs w:val="24"/>
              </w:rPr>
              <w:t>CỘNG HÒA XÃ HỘI CHỦ NGHĨA VIỆT NAM</w:t>
            </w:r>
          </w:p>
          <w:p w:rsidR="004C332B" w:rsidRPr="00FA64A1" w:rsidRDefault="004C332B" w:rsidP="004C332B">
            <w:pPr>
              <w:pStyle w:val="Heading1"/>
              <w:numPr>
                <w:ilvl w:val="0"/>
                <w:numId w:val="12"/>
              </w:numPr>
              <w:tabs>
                <w:tab w:val="left" w:pos="0"/>
                <w:tab w:val="left" w:pos="567"/>
              </w:tabs>
              <w:outlineLvl w:val="0"/>
              <w:rPr>
                <w:b/>
                <w:sz w:val="24"/>
                <w:u w:val="none"/>
              </w:rPr>
            </w:pPr>
            <w:r w:rsidRPr="00FA64A1">
              <w:rPr>
                <w:b/>
                <w:sz w:val="24"/>
                <w:u w:val="none"/>
              </w:rPr>
              <w:t>Độc lập - Tự do - Hạnh phúc</w:t>
            </w:r>
          </w:p>
          <w:p w:rsidR="004C332B" w:rsidRPr="00FA64A1" w:rsidRDefault="004C332B" w:rsidP="00A44340">
            <w:pPr>
              <w:spacing w:line="270" w:lineRule="atLeast"/>
              <w:jc w:val="center"/>
              <w:rPr>
                <w:color w:val="333333"/>
                <w:sz w:val="24"/>
                <w:szCs w:val="24"/>
                <w:lang w:eastAsia="en-AU"/>
              </w:rPr>
            </w:pPr>
            <w:r w:rsidRPr="00FA64A1">
              <w:rPr>
                <w:color w:val="333333"/>
                <w:sz w:val="24"/>
                <w:szCs w:val="24"/>
                <w:lang w:eastAsia="en-AU"/>
              </w:rPr>
              <w:t>*******</w:t>
            </w:r>
          </w:p>
        </w:tc>
      </w:tr>
      <w:tr w:rsidR="004C332B" w:rsidRPr="00FA64A1" w:rsidTr="00A44340">
        <w:tc>
          <w:tcPr>
            <w:tcW w:w="4219" w:type="dxa"/>
          </w:tcPr>
          <w:p w:rsidR="004C332B" w:rsidRPr="00FA64A1" w:rsidRDefault="004C332B" w:rsidP="00A44340">
            <w:pPr>
              <w:tabs>
                <w:tab w:val="left" w:pos="567"/>
                <w:tab w:val="left" w:pos="3068"/>
              </w:tabs>
              <w:jc w:val="center"/>
              <w:rPr>
                <w:b/>
                <w:bCs/>
                <w:sz w:val="24"/>
                <w:szCs w:val="24"/>
              </w:rPr>
            </w:pPr>
          </w:p>
        </w:tc>
        <w:tc>
          <w:tcPr>
            <w:tcW w:w="5245" w:type="dxa"/>
          </w:tcPr>
          <w:p w:rsidR="004C332B" w:rsidRPr="00FA64A1" w:rsidRDefault="004C332B" w:rsidP="004C332B">
            <w:pPr>
              <w:pStyle w:val="Heading2"/>
              <w:keepLines w:val="0"/>
              <w:numPr>
                <w:ilvl w:val="1"/>
                <w:numId w:val="12"/>
              </w:numPr>
              <w:tabs>
                <w:tab w:val="left" w:pos="0"/>
                <w:tab w:val="left" w:pos="567"/>
              </w:tabs>
              <w:suppressAutoHyphens/>
              <w:spacing w:before="0" w:line="240" w:lineRule="auto"/>
              <w:jc w:val="right"/>
              <w:outlineLvl w:val="1"/>
              <w:rPr>
                <w:rFonts w:ascii="Times New Roman" w:eastAsia="Times New Roman" w:hAnsi="Times New Roman" w:cs="Times New Roman"/>
                <w:b w:val="0"/>
                <w:color w:val="auto"/>
                <w:sz w:val="24"/>
                <w:szCs w:val="24"/>
              </w:rPr>
            </w:pPr>
            <w:r w:rsidRPr="00FA64A1">
              <w:rPr>
                <w:rFonts w:ascii="Times New Roman" w:eastAsia="Times New Roman" w:hAnsi="Times New Roman" w:cs="Times New Roman"/>
                <w:b w:val="0"/>
                <w:color w:val="auto"/>
                <w:sz w:val="24"/>
                <w:szCs w:val="24"/>
              </w:rPr>
              <w:t>TP. H</w:t>
            </w:r>
            <w:r w:rsidRPr="00FA64A1">
              <w:rPr>
                <w:rFonts w:ascii="Times New Roman" w:hAnsi="Times New Roman" w:cs="Times New Roman"/>
                <w:b w:val="0"/>
                <w:color w:val="auto"/>
                <w:sz w:val="24"/>
                <w:szCs w:val="24"/>
              </w:rPr>
              <w:t>CM</w:t>
            </w:r>
            <w:r w:rsidRPr="00FA64A1">
              <w:rPr>
                <w:rFonts w:ascii="Times New Roman" w:eastAsia="Times New Roman" w:hAnsi="Times New Roman" w:cs="Times New Roman"/>
                <w:b w:val="0"/>
                <w:color w:val="auto"/>
                <w:sz w:val="24"/>
                <w:szCs w:val="24"/>
              </w:rPr>
              <w:t>, ngày 05 tháng 0</w:t>
            </w:r>
            <w:r w:rsidRPr="00FA64A1">
              <w:rPr>
                <w:rFonts w:ascii="Times New Roman" w:hAnsi="Times New Roman" w:cs="Times New Roman"/>
                <w:b w:val="0"/>
                <w:color w:val="auto"/>
                <w:sz w:val="24"/>
                <w:szCs w:val="24"/>
              </w:rPr>
              <w:t>9</w:t>
            </w:r>
            <w:r w:rsidRPr="00FA64A1">
              <w:rPr>
                <w:rFonts w:ascii="Times New Roman" w:eastAsia="Times New Roman" w:hAnsi="Times New Roman" w:cs="Times New Roman"/>
                <w:b w:val="0"/>
                <w:color w:val="auto"/>
                <w:sz w:val="24"/>
                <w:szCs w:val="24"/>
              </w:rPr>
              <w:t xml:space="preserve"> năm 2014</w:t>
            </w:r>
          </w:p>
          <w:p w:rsidR="004C332B" w:rsidRPr="00FA64A1" w:rsidRDefault="004C332B" w:rsidP="00A44340">
            <w:pPr>
              <w:tabs>
                <w:tab w:val="left" w:pos="567"/>
              </w:tabs>
              <w:snapToGrid w:val="0"/>
              <w:jc w:val="center"/>
              <w:rPr>
                <w:b/>
                <w:bCs/>
                <w:sz w:val="24"/>
                <w:szCs w:val="24"/>
              </w:rPr>
            </w:pPr>
          </w:p>
        </w:tc>
      </w:tr>
    </w:tbl>
    <w:p w:rsidR="004E7B6C" w:rsidRPr="001C5EB8" w:rsidRDefault="004E7B6C" w:rsidP="004E7B6C">
      <w:pPr>
        <w:autoSpaceDE w:val="0"/>
        <w:autoSpaceDN w:val="0"/>
        <w:adjustRightInd w:val="0"/>
        <w:spacing w:after="120"/>
        <w:jc w:val="both"/>
        <w:rPr>
          <w:b/>
          <w:bCs/>
          <w:color w:val="FF0000"/>
        </w:rPr>
      </w:pPr>
    </w:p>
    <w:p w:rsidR="004E7B6C" w:rsidRDefault="004E7B6C" w:rsidP="004E7B6C">
      <w:pPr>
        <w:autoSpaceDE w:val="0"/>
        <w:autoSpaceDN w:val="0"/>
        <w:adjustRightInd w:val="0"/>
        <w:spacing w:after="120"/>
        <w:ind w:firstLine="720"/>
        <w:jc w:val="center"/>
        <w:rPr>
          <w:b/>
          <w:bCs/>
          <w:color w:val="000000"/>
          <w:sz w:val="28"/>
        </w:rPr>
      </w:pPr>
      <w:r w:rsidRPr="00F743EA">
        <w:rPr>
          <w:b/>
          <w:bCs/>
          <w:sz w:val="28"/>
        </w:rPr>
        <w:t>THỂ LỆ</w:t>
      </w:r>
      <w:r w:rsidR="00CC4849">
        <w:rPr>
          <w:b/>
          <w:bCs/>
          <w:color w:val="000000"/>
          <w:sz w:val="28"/>
        </w:rPr>
        <w:t xml:space="preserve"> MUA CỔ PHIẾU</w:t>
      </w:r>
      <w:r>
        <w:rPr>
          <w:b/>
          <w:bCs/>
          <w:color w:val="000000"/>
          <w:sz w:val="28"/>
        </w:rPr>
        <w:t xml:space="preserve"> </w:t>
      </w:r>
      <w:r w:rsidR="00CC4849">
        <w:rPr>
          <w:b/>
          <w:bCs/>
          <w:color w:val="000000"/>
          <w:sz w:val="28"/>
        </w:rPr>
        <w:t>QU</w:t>
      </w:r>
      <w:r w:rsidR="00CC4849" w:rsidRPr="00CC4849">
        <w:rPr>
          <w:b/>
          <w:bCs/>
          <w:color w:val="000000"/>
          <w:sz w:val="28"/>
        </w:rPr>
        <w:t>Ỹ</w:t>
      </w:r>
      <w:r w:rsidR="00CC4849">
        <w:rPr>
          <w:b/>
          <w:bCs/>
          <w:color w:val="000000"/>
          <w:sz w:val="28"/>
        </w:rPr>
        <w:t xml:space="preserve"> </w:t>
      </w:r>
      <w:r>
        <w:rPr>
          <w:b/>
          <w:bCs/>
          <w:color w:val="000000"/>
          <w:sz w:val="28"/>
        </w:rPr>
        <w:t>NĂM 2014</w:t>
      </w:r>
    </w:p>
    <w:p w:rsidR="004E7B6C" w:rsidRPr="003F3DC1" w:rsidRDefault="004E7B6C" w:rsidP="004E7B6C">
      <w:pPr>
        <w:autoSpaceDE w:val="0"/>
        <w:autoSpaceDN w:val="0"/>
        <w:adjustRightInd w:val="0"/>
        <w:spacing w:after="120"/>
        <w:rPr>
          <w:bCs/>
        </w:rPr>
      </w:pPr>
    </w:p>
    <w:p w:rsidR="004E7B6C" w:rsidRDefault="004E7B6C" w:rsidP="004E7B6C">
      <w:pPr>
        <w:spacing w:before="100" w:beforeAutospacing="1" w:after="120" w:line="360" w:lineRule="auto"/>
        <w:contextualSpacing/>
        <w:jc w:val="both"/>
      </w:pPr>
      <w:r>
        <w:t>Căn cứ vào:</w:t>
      </w:r>
    </w:p>
    <w:p w:rsidR="004E7B6C" w:rsidRDefault="004E7B6C" w:rsidP="004E7B6C">
      <w:pPr>
        <w:widowControl w:val="0"/>
        <w:numPr>
          <w:ilvl w:val="0"/>
          <w:numId w:val="3"/>
        </w:numPr>
        <w:suppressAutoHyphens/>
        <w:spacing w:before="240" w:after="57" w:line="312" w:lineRule="auto"/>
        <w:ind w:left="357" w:hanging="357"/>
        <w:jc w:val="both"/>
        <w:rPr>
          <w:i/>
          <w:iCs/>
        </w:rPr>
      </w:pPr>
      <w:r>
        <w:rPr>
          <w:i/>
          <w:iCs/>
        </w:rPr>
        <w:t>Luật Doanh nghiệp số 60/2005/QH11 được Quốc hội nước Cộng hoà xã hội chủ nghĩa Việt Nam thông qua ngày 29 tháng 11 năm 2005;</w:t>
      </w:r>
    </w:p>
    <w:p w:rsidR="004E7B6C" w:rsidRPr="00F845AE" w:rsidRDefault="00F845AE" w:rsidP="004E7B6C">
      <w:pPr>
        <w:widowControl w:val="0"/>
        <w:numPr>
          <w:ilvl w:val="0"/>
          <w:numId w:val="3"/>
        </w:numPr>
        <w:suppressAutoHyphens/>
        <w:spacing w:before="240" w:after="60" w:line="312" w:lineRule="auto"/>
        <w:ind w:left="357" w:hanging="357"/>
        <w:jc w:val="both"/>
        <w:rPr>
          <w:i/>
          <w:iCs/>
        </w:rPr>
      </w:pPr>
      <w:r w:rsidRPr="007157B9">
        <w:rPr>
          <w:i/>
          <w:iCs/>
        </w:rPr>
        <w:t>Nghị quyết Hội đồng quản trị số 05/NQ-HĐQT ngày 07/08/2014 về việc mua cổ phiếu quỹ;</w:t>
      </w:r>
    </w:p>
    <w:p w:rsidR="004E7B6C" w:rsidRDefault="00F845AE" w:rsidP="00F845AE">
      <w:pPr>
        <w:widowControl w:val="0"/>
        <w:numPr>
          <w:ilvl w:val="0"/>
          <w:numId w:val="3"/>
        </w:numPr>
        <w:suppressAutoHyphens/>
        <w:spacing w:before="240" w:after="60" w:line="312" w:lineRule="auto"/>
        <w:ind w:left="357" w:hanging="357"/>
        <w:jc w:val="both"/>
        <w:rPr>
          <w:i/>
          <w:iCs/>
        </w:rPr>
      </w:pPr>
      <w:r w:rsidRPr="007157B9">
        <w:rPr>
          <w:i/>
          <w:iCs/>
        </w:rPr>
        <w:t xml:space="preserve">Thông báo của Ủy ban chứng khoán ngày 28/08/2014 về việc nhận đủ tài liệu báo cáo giao dịch mua cổ phiếu quỹ của </w:t>
      </w:r>
      <w:r w:rsidR="003A4902">
        <w:rPr>
          <w:i/>
          <w:iCs/>
        </w:rPr>
        <w:t>Công ty Cổ phần</w:t>
      </w:r>
      <w:r w:rsidRPr="007157B9">
        <w:rPr>
          <w:i/>
          <w:iCs/>
        </w:rPr>
        <w:t xml:space="preserve"> Đầu tư Vạn Phúc Gia</w:t>
      </w:r>
      <w:r w:rsidR="00C42A08">
        <w:rPr>
          <w:i/>
          <w:iCs/>
        </w:rPr>
        <w:t>;</w:t>
      </w:r>
    </w:p>
    <w:p w:rsidR="00C42A08" w:rsidRDefault="00C42A08" w:rsidP="00C42A08">
      <w:pPr>
        <w:widowControl w:val="0"/>
        <w:numPr>
          <w:ilvl w:val="0"/>
          <w:numId w:val="3"/>
        </w:numPr>
        <w:suppressAutoHyphens/>
        <w:spacing w:before="240" w:after="60" w:line="312" w:lineRule="auto"/>
        <w:ind w:left="357" w:hanging="357"/>
        <w:jc w:val="both"/>
        <w:rPr>
          <w:i/>
          <w:iCs/>
        </w:rPr>
      </w:pPr>
      <w:r w:rsidRPr="00394ACD">
        <w:rPr>
          <w:i/>
          <w:iCs/>
        </w:rPr>
        <w:t xml:space="preserve">Điều lệ </w:t>
      </w:r>
      <w:r>
        <w:rPr>
          <w:i/>
          <w:iCs/>
        </w:rPr>
        <w:t xml:space="preserve">hiện hành của </w:t>
      </w:r>
      <w:r w:rsidR="003A4902">
        <w:rPr>
          <w:i/>
          <w:iCs/>
        </w:rPr>
        <w:t>Công ty Cổ phần</w:t>
      </w:r>
      <w:r w:rsidRPr="007157B9">
        <w:rPr>
          <w:i/>
          <w:iCs/>
        </w:rPr>
        <w:t xml:space="preserve"> Đầu tư Vạn Phúc Gia</w:t>
      </w:r>
      <w:r>
        <w:rPr>
          <w:i/>
          <w:iCs/>
        </w:rPr>
        <w:t>.</w:t>
      </w:r>
    </w:p>
    <w:p w:rsidR="004E7B6C" w:rsidRPr="00B9378B" w:rsidRDefault="004E7B6C" w:rsidP="004E7B6C">
      <w:pPr>
        <w:spacing w:before="100" w:beforeAutospacing="1" w:after="100" w:afterAutospacing="1" w:line="360" w:lineRule="auto"/>
        <w:contextualSpacing/>
        <w:jc w:val="both"/>
      </w:pPr>
      <w:r>
        <w:t>Bản Thể lệ này quy định những điều kiện, trình tự, thủ tục trong việc thực hiện mua lại cổ phần đang lưu h</w:t>
      </w:r>
      <w:r w:rsidR="00C42A08">
        <w:t xml:space="preserve">ành </w:t>
      </w:r>
      <w:r w:rsidR="00C42A08" w:rsidRPr="00B9378B">
        <w:t xml:space="preserve">của </w:t>
      </w:r>
      <w:r w:rsidR="00C42A08" w:rsidRPr="00B9378B">
        <w:rPr>
          <w:iCs/>
        </w:rPr>
        <w:t>CTCP Đầu tư Vạn Phúc Gia</w:t>
      </w:r>
      <w:r w:rsidRPr="00B9378B">
        <w:t xml:space="preserve">: </w:t>
      </w:r>
    </w:p>
    <w:p w:rsidR="004E7B6C" w:rsidRPr="001F7B23" w:rsidRDefault="004E7B6C" w:rsidP="004E7B6C">
      <w:pPr>
        <w:pStyle w:val="ListParagraph"/>
        <w:numPr>
          <w:ilvl w:val="0"/>
          <w:numId w:val="9"/>
        </w:numPr>
        <w:tabs>
          <w:tab w:val="left" w:pos="720"/>
        </w:tabs>
        <w:spacing w:before="100" w:beforeAutospacing="1" w:after="100" w:afterAutospacing="1" w:line="360" w:lineRule="auto"/>
        <w:ind w:hanging="1080"/>
        <w:jc w:val="both"/>
        <w:rPr>
          <w:b/>
          <w:bCs/>
        </w:rPr>
      </w:pPr>
      <w:r w:rsidRPr="001F7B23">
        <w:rPr>
          <w:b/>
          <w:bCs/>
        </w:rPr>
        <w:t>Quyết định mua lại cổ phần đang lưu hành -</w:t>
      </w:r>
      <w:r w:rsidRPr="001F7B23">
        <w:rPr>
          <w:b/>
        </w:rPr>
        <w:t xml:space="preserve"> Số lượng cổ phần mua lại tối đa.</w:t>
      </w:r>
    </w:p>
    <w:p w:rsidR="004E7B6C" w:rsidRPr="004A0197" w:rsidRDefault="004E7B6C" w:rsidP="004E7B6C">
      <w:pPr>
        <w:spacing w:before="100" w:beforeAutospacing="1" w:after="100" w:afterAutospacing="1" w:line="360" w:lineRule="auto"/>
        <w:ind w:left="720"/>
        <w:contextualSpacing/>
        <w:jc w:val="both"/>
        <w:rPr>
          <w:b/>
          <w:bCs/>
        </w:rPr>
      </w:pPr>
      <w:r>
        <w:rPr>
          <w:bCs/>
        </w:rPr>
        <w:t xml:space="preserve">Công ty Cổ phần </w:t>
      </w:r>
      <w:r w:rsidR="00C42A08">
        <w:rPr>
          <w:bCs/>
        </w:rPr>
        <w:t>Đầu tư Vạn Phúc Gia</w:t>
      </w:r>
      <w:r>
        <w:rPr>
          <w:bCs/>
        </w:rPr>
        <w:t xml:space="preserve"> (“</w:t>
      </w:r>
      <w:r>
        <w:rPr>
          <w:b/>
          <w:bCs/>
        </w:rPr>
        <w:t>Công ty”</w:t>
      </w:r>
      <w:r w:rsidRPr="00083AF7">
        <w:rPr>
          <w:bCs/>
        </w:rPr>
        <w:t>)</w:t>
      </w:r>
      <w:r>
        <w:rPr>
          <w:b/>
          <w:bCs/>
        </w:rPr>
        <w:t xml:space="preserve"> </w:t>
      </w:r>
      <w:r>
        <w:rPr>
          <w:bCs/>
        </w:rPr>
        <w:t>quyết định mua lại cổ phần đang lưu hành (sau đây gọi là “</w:t>
      </w:r>
      <w:r>
        <w:rPr>
          <w:b/>
          <w:bCs/>
        </w:rPr>
        <w:t xml:space="preserve">mua lại cổ phiếu quỹ”) </w:t>
      </w:r>
      <w:r>
        <w:rPr>
          <w:bCs/>
        </w:rPr>
        <w:t xml:space="preserve">với số lượng </w:t>
      </w:r>
      <w:r>
        <w:t>mua lại t</w:t>
      </w:r>
      <w:r w:rsidRPr="006D20A0">
        <w:t xml:space="preserve">ối đa </w:t>
      </w:r>
      <w:r>
        <w:t xml:space="preserve">là </w:t>
      </w:r>
      <w:r w:rsidR="00152604">
        <w:rPr>
          <w:b/>
        </w:rPr>
        <w:t>706</w:t>
      </w:r>
      <w:r w:rsidRPr="003D4375">
        <w:rPr>
          <w:b/>
        </w:rPr>
        <w:t>.000</w:t>
      </w:r>
      <w:r w:rsidR="00152604">
        <w:t xml:space="preserve"> (B</w:t>
      </w:r>
      <w:r w:rsidR="00152604" w:rsidRPr="00152604">
        <w:t>ả</w:t>
      </w:r>
      <w:r w:rsidR="00152604">
        <w:t>y tr</w:t>
      </w:r>
      <w:r w:rsidR="00152604" w:rsidRPr="00152604">
        <w:t>ă</w:t>
      </w:r>
      <w:r w:rsidR="00152604">
        <w:t>m l</w:t>
      </w:r>
      <w:r w:rsidR="00152604" w:rsidRPr="00152604">
        <w:t>ẻ</w:t>
      </w:r>
      <w:r w:rsidR="00152604">
        <w:t xml:space="preserve"> s</w:t>
      </w:r>
      <w:r w:rsidR="00152604" w:rsidRPr="00152604">
        <w:t>á</w:t>
      </w:r>
      <w:r w:rsidR="00152604">
        <w:t xml:space="preserve">u </w:t>
      </w:r>
      <w:r w:rsidRPr="006D20A0">
        <w:t>nghìn) cổ phần</w:t>
      </w:r>
      <w:r>
        <w:t xml:space="preserve"> đang lưu hành</w:t>
      </w:r>
      <w:r w:rsidRPr="006D20A0">
        <w:t xml:space="preserve">, tương đương </w:t>
      </w:r>
      <w:r w:rsidR="00152604">
        <w:rPr>
          <w:b/>
        </w:rPr>
        <w:t>10</w:t>
      </w:r>
      <w:r w:rsidRPr="00C70D4E">
        <w:rPr>
          <w:b/>
        </w:rPr>
        <w:t>%</w:t>
      </w:r>
      <w:r w:rsidR="00152604">
        <w:t xml:space="preserve"> (Mư</w:t>
      </w:r>
      <w:r w:rsidR="00152604" w:rsidRPr="00152604">
        <w:t>ời</w:t>
      </w:r>
      <w:r>
        <w:t xml:space="preserve"> phần trăm)</w:t>
      </w:r>
      <w:r w:rsidRPr="006D20A0">
        <w:t xml:space="preserve"> tổng số lượng cổ phần đang lưu hành</w:t>
      </w:r>
      <w:r w:rsidRPr="006A7E4C">
        <w:rPr>
          <w:b/>
          <w:i/>
        </w:rPr>
        <w:t xml:space="preserve"> </w:t>
      </w:r>
      <w:r>
        <w:t>(sau đây gọi là “</w:t>
      </w:r>
      <w:r w:rsidRPr="00BE5AAE">
        <w:rPr>
          <w:b/>
          <w:i/>
        </w:rPr>
        <w:t>Số lượng cổ phần mua lại tối đa</w:t>
      </w:r>
      <w:r>
        <w:rPr>
          <w:b/>
          <w:i/>
        </w:rPr>
        <w:t>”</w:t>
      </w:r>
      <w:r>
        <w:rPr>
          <w:i/>
        </w:rPr>
        <w:t>)</w:t>
      </w:r>
      <w:r>
        <w:t>.</w:t>
      </w:r>
    </w:p>
    <w:p w:rsidR="004E7B6C" w:rsidRPr="00AA31BE" w:rsidRDefault="004E7B6C" w:rsidP="004E7B6C">
      <w:pPr>
        <w:pStyle w:val="ListParagraph"/>
        <w:numPr>
          <w:ilvl w:val="0"/>
          <w:numId w:val="9"/>
        </w:numPr>
        <w:tabs>
          <w:tab w:val="left" w:pos="720"/>
        </w:tabs>
        <w:spacing w:before="240" w:after="120" w:line="360" w:lineRule="auto"/>
        <w:ind w:hanging="1080"/>
        <w:contextualSpacing w:val="0"/>
        <w:jc w:val="both"/>
      </w:pPr>
      <w:r>
        <w:rPr>
          <w:b/>
          <w:bCs/>
        </w:rPr>
        <w:t xml:space="preserve">Giá mua </w:t>
      </w:r>
    </w:p>
    <w:p w:rsidR="004E7B6C" w:rsidRPr="00564AA8" w:rsidRDefault="004E7B6C" w:rsidP="004E7B6C">
      <w:pPr>
        <w:spacing w:before="120" w:after="100" w:afterAutospacing="1" w:line="360" w:lineRule="auto"/>
        <w:ind w:left="720"/>
        <w:jc w:val="both"/>
        <w:rPr>
          <w:bCs/>
        </w:rPr>
      </w:pPr>
      <w:r w:rsidRPr="006D20A0">
        <w:t>Giá mua</w:t>
      </w:r>
      <w:r w:rsidR="0047124E">
        <w:t xml:space="preserve"> một cổ phần</w:t>
      </w:r>
      <w:r w:rsidRPr="006D20A0">
        <w:t xml:space="preserve">: </w:t>
      </w:r>
      <w:r w:rsidR="00152604" w:rsidRPr="004A7B3A">
        <w:rPr>
          <w:b/>
        </w:rPr>
        <w:t>tối đa 10</w:t>
      </w:r>
      <w:r w:rsidR="00152604">
        <w:rPr>
          <w:b/>
        </w:rPr>
        <w:t>.000</w:t>
      </w:r>
      <w:r w:rsidR="009D4B84">
        <w:rPr>
          <w:b/>
        </w:rPr>
        <w:t xml:space="preserve"> đồng/</w:t>
      </w:r>
      <w:r w:rsidRPr="003D4375">
        <w:rPr>
          <w:b/>
        </w:rPr>
        <w:t>cổ phần</w:t>
      </w:r>
    </w:p>
    <w:p w:rsidR="004E7B6C" w:rsidRPr="00AA31BE" w:rsidRDefault="004E7B6C" w:rsidP="004E7B6C">
      <w:pPr>
        <w:pStyle w:val="ListParagraph"/>
        <w:numPr>
          <w:ilvl w:val="0"/>
          <w:numId w:val="9"/>
        </w:numPr>
        <w:tabs>
          <w:tab w:val="left" w:pos="720"/>
        </w:tabs>
        <w:spacing w:before="240" w:after="120" w:line="360" w:lineRule="auto"/>
        <w:ind w:hanging="1080"/>
        <w:contextualSpacing w:val="0"/>
        <w:jc w:val="both"/>
        <w:rPr>
          <w:b/>
          <w:bCs/>
        </w:rPr>
      </w:pPr>
      <w:r w:rsidRPr="004A0197">
        <w:rPr>
          <w:b/>
        </w:rPr>
        <w:t xml:space="preserve">Đối tượng </w:t>
      </w:r>
      <w:r>
        <w:rPr>
          <w:b/>
        </w:rPr>
        <w:t xml:space="preserve">được </w:t>
      </w:r>
      <w:r w:rsidRPr="004A0197">
        <w:rPr>
          <w:b/>
        </w:rPr>
        <w:t>Công ty mua lại cổ phiếu quỹ</w:t>
      </w:r>
    </w:p>
    <w:p w:rsidR="004E7B6C" w:rsidRPr="00ED499B" w:rsidRDefault="004E7B6C" w:rsidP="004A7B3A">
      <w:pPr>
        <w:pStyle w:val="Bodytext1"/>
        <w:shd w:val="clear" w:color="auto" w:fill="auto"/>
        <w:spacing w:before="120" w:after="180" w:line="312" w:lineRule="auto"/>
        <w:ind w:right="20" w:firstLine="720"/>
        <w:jc w:val="both"/>
        <w:rPr>
          <w:rStyle w:val="IntenseEmphasis"/>
          <w:rFonts w:ascii="Times New Roman" w:hAnsi="Times New Roman"/>
          <w:bCs/>
          <w:iCs/>
          <w:color w:val="000000"/>
          <w:szCs w:val="24"/>
          <w:lang w:eastAsia="vi-VN"/>
        </w:rPr>
      </w:pPr>
      <w:r w:rsidRPr="00ED499B">
        <w:rPr>
          <w:rStyle w:val="IntenseEmphasis"/>
          <w:rFonts w:ascii="Times New Roman" w:hAnsi="Times New Roman"/>
          <w:bCs/>
          <w:iCs/>
          <w:color w:val="000000"/>
          <w:szCs w:val="24"/>
          <w:lang w:eastAsia="vi-VN"/>
        </w:rPr>
        <w:t xml:space="preserve">Là cổ đông Công ty Cổ phần </w:t>
      </w:r>
      <w:r w:rsidR="00C42A08">
        <w:rPr>
          <w:rStyle w:val="IntenseEmphasis"/>
          <w:rFonts w:ascii="Times New Roman" w:hAnsi="Times New Roman"/>
          <w:bCs/>
          <w:iCs/>
          <w:color w:val="000000"/>
          <w:szCs w:val="24"/>
          <w:lang w:eastAsia="vi-VN"/>
        </w:rPr>
        <w:t>Đầu tư Vạn Phúc Gia</w:t>
      </w:r>
      <w:r w:rsidRPr="00ED499B">
        <w:rPr>
          <w:rStyle w:val="IntenseEmphasis"/>
          <w:rFonts w:ascii="Times New Roman" w:hAnsi="Times New Roman"/>
          <w:bCs/>
          <w:iCs/>
          <w:color w:val="000000"/>
          <w:szCs w:val="24"/>
          <w:lang w:eastAsia="vi-VN"/>
        </w:rPr>
        <w:t xml:space="preserve"> sở hữu cổ phần không thuộc đối tượng hạn chế chuyển nhượng (theo quy định của pháp luật; Điều lệ; hoặc các cam kết và giao dịch khác giữa các bên)</w:t>
      </w:r>
      <w:r w:rsidRPr="00CD6B38">
        <w:rPr>
          <w:rStyle w:val="IntenseEmphasis"/>
          <w:rFonts w:ascii="Times New Roman" w:hAnsi="Times New Roman"/>
          <w:bCs/>
          <w:iCs/>
          <w:color w:val="000000"/>
          <w:szCs w:val="24"/>
          <w:lang w:eastAsia="vi-VN"/>
        </w:rPr>
        <w:t>.</w:t>
      </w:r>
    </w:p>
    <w:p w:rsidR="004E7B6C" w:rsidRDefault="004E7B6C" w:rsidP="004E7B6C">
      <w:pPr>
        <w:pStyle w:val="ListParagraph"/>
        <w:numPr>
          <w:ilvl w:val="0"/>
          <w:numId w:val="9"/>
        </w:numPr>
        <w:tabs>
          <w:tab w:val="left" w:pos="720"/>
        </w:tabs>
        <w:spacing w:before="240" w:after="120" w:line="360" w:lineRule="auto"/>
        <w:ind w:hanging="1080"/>
        <w:contextualSpacing w:val="0"/>
        <w:jc w:val="both"/>
        <w:rPr>
          <w:b/>
          <w:bCs/>
        </w:rPr>
      </w:pPr>
      <w:r>
        <w:rPr>
          <w:b/>
        </w:rPr>
        <w:t>C</w:t>
      </w:r>
      <w:r w:rsidRPr="004A0197">
        <w:rPr>
          <w:b/>
        </w:rPr>
        <w:t>ông ty chứng khoán</w:t>
      </w:r>
      <w:r>
        <w:rPr>
          <w:b/>
        </w:rPr>
        <w:t xml:space="preserve"> đại diện</w:t>
      </w:r>
      <w:r w:rsidRPr="004A0197">
        <w:rPr>
          <w:b/>
        </w:rPr>
        <w:t xml:space="preserve"> thực hiện giao dịch:</w:t>
      </w:r>
    </w:p>
    <w:p w:rsidR="004E7B6C" w:rsidRDefault="004E7B6C" w:rsidP="004E7B6C">
      <w:pPr>
        <w:pStyle w:val="Bodytext1"/>
        <w:shd w:val="clear" w:color="auto" w:fill="auto"/>
        <w:spacing w:before="120" w:after="0" w:line="312" w:lineRule="auto"/>
        <w:ind w:left="720" w:right="23" w:firstLine="0"/>
        <w:jc w:val="both"/>
        <w:rPr>
          <w:rFonts w:ascii="Times New Roman" w:hAnsi="Times New Roman"/>
          <w:sz w:val="24"/>
          <w:szCs w:val="24"/>
        </w:rPr>
      </w:pPr>
      <w:r w:rsidRPr="00ED499B">
        <w:rPr>
          <w:rFonts w:ascii="Times New Roman" w:hAnsi="Times New Roman"/>
          <w:sz w:val="24"/>
          <w:szCs w:val="24"/>
        </w:rPr>
        <w:t xml:space="preserve">Việc mua lại cổ phiếu quỹ được thực hiện thông qua Công ty Cổ phần Chứng khoán FPT – </w:t>
      </w:r>
      <w:r w:rsidRPr="00ED499B">
        <w:rPr>
          <w:rFonts w:ascii="Times New Roman" w:hAnsi="Times New Roman"/>
          <w:sz w:val="24"/>
          <w:szCs w:val="24"/>
        </w:rPr>
        <w:lastRenderedPageBreak/>
        <w:t>Chi nhánh Thành phố Hồ Chí Minh</w:t>
      </w:r>
      <w:r>
        <w:rPr>
          <w:rFonts w:ascii="Times New Roman" w:hAnsi="Times New Roman"/>
          <w:sz w:val="24"/>
          <w:szCs w:val="24"/>
        </w:rPr>
        <w:t xml:space="preserve"> </w:t>
      </w:r>
      <w:r>
        <w:t>(</w:t>
      </w:r>
      <w:r w:rsidRPr="00BE5AAE">
        <w:rPr>
          <w:rFonts w:ascii="Times New Roman" w:hAnsi="Times New Roman"/>
          <w:sz w:val="24"/>
          <w:szCs w:val="24"/>
        </w:rPr>
        <w:t>sau đây gọi là</w:t>
      </w:r>
      <w:r>
        <w:t xml:space="preserve"> </w:t>
      </w:r>
      <w:r w:rsidRPr="009E0006">
        <w:rPr>
          <w:rFonts w:ascii="Times New Roman" w:hAnsi="Times New Roman"/>
          <w:b/>
          <w:i/>
          <w:sz w:val="24"/>
          <w:szCs w:val="24"/>
        </w:rPr>
        <w:t>“Công ty Chứng khoán đại diện giao dịch”</w:t>
      </w:r>
      <w:r>
        <w:rPr>
          <w:i/>
        </w:rPr>
        <w:t>)</w:t>
      </w:r>
      <w:r w:rsidRPr="00ED499B">
        <w:rPr>
          <w:rFonts w:ascii="Times New Roman" w:hAnsi="Times New Roman"/>
          <w:sz w:val="24"/>
          <w:szCs w:val="24"/>
        </w:rPr>
        <w:t>.</w:t>
      </w:r>
    </w:p>
    <w:p w:rsidR="004E7B6C" w:rsidRDefault="00F61D2E" w:rsidP="00087556">
      <w:pPr>
        <w:pStyle w:val="NormalWeb"/>
        <w:numPr>
          <w:ilvl w:val="0"/>
          <w:numId w:val="13"/>
        </w:numPr>
        <w:shd w:val="clear" w:color="auto" w:fill="FFFFFF"/>
        <w:spacing w:before="120" w:beforeAutospacing="0" w:after="240" w:afterAutospacing="0" w:line="288" w:lineRule="atLeast"/>
        <w:rPr>
          <w:b/>
        </w:rPr>
      </w:pPr>
      <w:r>
        <w:rPr>
          <w:b/>
        </w:rPr>
        <w:t>Công ty c</w:t>
      </w:r>
      <w:r w:rsidRPr="00F61D2E">
        <w:rPr>
          <w:b/>
        </w:rPr>
        <w:t>ổ</w:t>
      </w:r>
      <w:r>
        <w:rPr>
          <w:b/>
        </w:rPr>
        <w:t xml:space="preserve"> ph</w:t>
      </w:r>
      <w:r w:rsidRPr="00F61D2E">
        <w:rPr>
          <w:b/>
        </w:rPr>
        <w:t>ầ</w:t>
      </w:r>
      <w:r>
        <w:rPr>
          <w:b/>
        </w:rPr>
        <w:t>n</w:t>
      </w:r>
      <w:r w:rsidR="004E7B6C" w:rsidRPr="001C5EB8">
        <w:rPr>
          <w:b/>
        </w:rPr>
        <w:t xml:space="preserve"> Chứng khoán FPT - Chi nhánh TP.HCM</w:t>
      </w:r>
    </w:p>
    <w:p w:rsidR="004E7B6C" w:rsidRPr="00087556" w:rsidRDefault="004E7B6C" w:rsidP="00087556">
      <w:pPr>
        <w:pStyle w:val="NormalWeb"/>
        <w:numPr>
          <w:ilvl w:val="0"/>
          <w:numId w:val="14"/>
        </w:numPr>
        <w:shd w:val="clear" w:color="auto" w:fill="FFFFFF"/>
        <w:spacing w:before="120" w:beforeAutospacing="0" w:after="240" w:afterAutospacing="0" w:line="288" w:lineRule="atLeast"/>
        <w:rPr>
          <w:b/>
        </w:rPr>
      </w:pPr>
      <w:r w:rsidRPr="00087556">
        <w:t>Địa chỉ:</w:t>
      </w:r>
      <w:r w:rsidRPr="001C5EB8">
        <w:t xml:space="preserve"> Tầng 3, Tòa nhà Bến Thành Times Square, 136-138 Lê Thị Hồng Gấm, P. Nguyễn Thái Bình, Q.1, TP. Hồ Chí Minh</w:t>
      </w:r>
    </w:p>
    <w:p w:rsidR="004E7B6C" w:rsidRPr="00ED499B" w:rsidRDefault="004E7B6C" w:rsidP="004E7B6C">
      <w:pPr>
        <w:pStyle w:val="Bodytext1"/>
        <w:shd w:val="clear" w:color="auto" w:fill="auto"/>
        <w:spacing w:before="120" w:after="180" w:line="312" w:lineRule="auto"/>
        <w:ind w:left="720" w:right="20" w:firstLine="0"/>
        <w:jc w:val="both"/>
        <w:rPr>
          <w:rFonts w:ascii="Times New Roman" w:hAnsi="Times New Roman"/>
          <w:sz w:val="24"/>
          <w:szCs w:val="24"/>
        </w:rPr>
      </w:pPr>
      <w:r w:rsidRPr="0047124E">
        <w:rPr>
          <w:rFonts w:ascii="Times New Roman" w:hAnsi="Times New Roman"/>
          <w:sz w:val="24"/>
          <w:szCs w:val="24"/>
        </w:rPr>
        <w:t>Công ty Chứng khoán đại diện giao dịch sẽ nhận đăng ký chào bán cổ phần của các cổ đông theo các thủ tục quy định tại Điều 8 Bản thể lệ này.</w:t>
      </w:r>
    </w:p>
    <w:p w:rsidR="004E7B6C" w:rsidRPr="00A273C7" w:rsidRDefault="004E7B6C" w:rsidP="004E7B6C">
      <w:pPr>
        <w:pStyle w:val="ListParagraph"/>
        <w:numPr>
          <w:ilvl w:val="0"/>
          <w:numId w:val="9"/>
        </w:numPr>
        <w:tabs>
          <w:tab w:val="left" w:pos="720"/>
        </w:tabs>
        <w:spacing w:before="240" w:after="120" w:line="360" w:lineRule="auto"/>
        <w:ind w:hanging="1080"/>
        <w:contextualSpacing w:val="0"/>
        <w:jc w:val="both"/>
      </w:pPr>
      <w:r w:rsidRPr="00ED499B">
        <w:rPr>
          <w:b/>
        </w:rPr>
        <w:t>Nguyên</w:t>
      </w:r>
      <w:r>
        <w:rPr>
          <w:b/>
          <w:bCs/>
        </w:rPr>
        <w:t xml:space="preserve"> tắc </w:t>
      </w:r>
      <w:r w:rsidR="00A273C7">
        <w:rPr>
          <w:b/>
          <w:bCs/>
        </w:rPr>
        <w:t>x</w:t>
      </w:r>
      <w:r w:rsidR="00A273C7" w:rsidRPr="00A273C7">
        <w:rPr>
          <w:b/>
          <w:bCs/>
        </w:rPr>
        <w:t>á</w:t>
      </w:r>
      <w:r w:rsidR="00A273C7">
        <w:rPr>
          <w:b/>
          <w:bCs/>
        </w:rPr>
        <w:t xml:space="preserve">c </w:t>
      </w:r>
      <w:r w:rsidR="00A273C7" w:rsidRPr="00A273C7">
        <w:rPr>
          <w:b/>
          <w:bCs/>
        </w:rPr>
        <w:t>đị</w:t>
      </w:r>
      <w:r w:rsidR="00A273C7">
        <w:rPr>
          <w:b/>
          <w:bCs/>
        </w:rPr>
        <w:t>nh gi</w:t>
      </w:r>
      <w:r w:rsidR="00A273C7" w:rsidRPr="00A273C7">
        <w:rPr>
          <w:b/>
          <w:bCs/>
        </w:rPr>
        <w:t>á</w:t>
      </w:r>
      <w:r w:rsidR="00A273C7">
        <w:rPr>
          <w:b/>
          <w:bCs/>
        </w:rPr>
        <w:t xml:space="preserve"> </w:t>
      </w:r>
      <w:r>
        <w:rPr>
          <w:b/>
          <w:bCs/>
        </w:rPr>
        <w:t>mua cổ phiếu quỹ</w:t>
      </w:r>
    </w:p>
    <w:p w:rsidR="00A273C7" w:rsidRPr="00FA64A1" w:rsidRDefault="00A273C7" w:rsidP="00A273C7">
      <w:pPr>
        <w:pStyle w:val="ListParagraph"/>
        <w:shd w:val="clear" w:color="auto" w:fill="FFFFFF"/>
        <w:spacing w:line="270" w:lineRule="atLeast"/>
        <w:jc w:val="both"/>
        <w:rPr>
          <w:color w:val="333333"/>
          <w:bdr w:val="none" w:sz="0" w:space="0" w:color="auto" w:frame="1"/>
          <w:lang w:eastAsia="en-AU"/>
        </w:rPr>
      </w:pPr>
      <w:r>
        <w:t>T</w:t>
      </w:r>
      <w:r w:rsidRPr="00FA64A1">
        <w:t>heo giá giao dịch thỏa thuận trên thị trường theo nguyên tắc ưu tiên về giá như sau:</w:t>
      </w:r>
    </w:p>
    <w:p w:rsidR="00A273C7" w:rsidRPr="00FA64A1" w:rsidRDefault="00A273C7" w:rsidP="00A273C7">
      <w:pPr>
        <w:pStyle w:val="NormalWeb"/>
        <w:numPr>
          <w:ilvl w:val="0"/>
          <w:numId w:val="16"/>
        </w:numPr>
        <w:spacing w:before="120" w:beforeAutospacing="0" w:after="120" w:afterAutospacing="0" w:line="300" w:lineRule="exact"/>
        <w:jc w:val="both"/>
      </w:pPr>
      <w:r w:rsidRPr="00FA64A1">
        <w:rPr>
          <w:lang w:val="vi-VN"/>
        </w:rPr>
        <w:t xml:space="preserve">Xác định theo giá </w:t>
      </w:r>
      <w:r w:rsidRPr="00FA64A1">
        <w:rPr>
          <w:lang w:val="en-AU"/>
        </w:rPr>
        <w:t xml:space="preserve">cổ đông </w:t>
      </w:r>
      <w:r w:rsidRPr="00FA64A1">
        <w:rPr>
          <w:lang w:val="vi-VN"/>
        </w:rPr>
        <w:t xml:space="preserve">đặt </w:t>
      </w:r>
      <w:r w:rsidRPr="00FA64A1">
        <w:rPr>
          <w:lang w:val="en-AU"/>
        </w:rPr>
        <w:t>bán</w:t>
      </w:r>
      <w:r w:rsidRPr="00FA64A1">
        <w:rPr>
          <w:lang w:val="vi-VN"/>
        </w:rPr>
        <w:t xml:space="preserve"> từ </w:t>
      </w:r>
      <w:r w:rsidRPr="00FA64A1">
        <w:rPr>
          <w:lang w:val="en-AU"/>
        </w:rPr>
        <w:t>thấp</w:t>
      </w:r>
      <w:r w:rsidRPr="00FA64A1">
        <w:rPr>
          <w:lang w:val="vi-VN"/>
        </w:rPr>
        <w:t xml:space="preserve"> đế</w:t>
      </w:r>
      <w:r w:rsidRPr="00FA64A1">
        <w:rPr>
          <w:lang w:val="en-AU"/>
        </w:rPr>
        <w:t>n</w:t>
      </w:r>
      <w:r w:rsidRPr="00FA64A1">
        <w:rPr>
          <w:lang w:val="vi-VN"/>
        </w:rPr>
        <w:t xml:space="preserve"> </w:t>
      </w:r>
      <w:r w:rsidRPr="00FA64A1">
        <w:rPr>
          <w:lang w:val="en-AU"/>
        </w:rPr>
        <w:t>cao</w:t>
      </w:r>
      <w:r w:rsidRPr="00FA64A1">
        <w:rPr>
          <w:lang w:val="vi-VN"/>
        </w:rPr>
        <w:t xml:space="preserve"> cho đủ số lượng cổ phần </w:t>
      </w:r>
      <w:r w:rsidRPr="00FA64A1">
        <w:rPr>
          <w:lang w:val="en-AU"/>
        </w:rPr>
        <w:t>Công ty dự định mua</w:t>
      </w:r>
      <w:r w:rsidRPr="00FA64A1">
        <w:rPr>
          <w:lang w:val="vi-VN"/>
        </w:rPr>
        <w:t xml:space="preserve"> nhưng không </w:t>
      </w:r>
      <w:r w:rsidRPr="00FA64A1">
        <w:rPr>
          <w:lang w:val="en-AU"/>
        </w:rPr>
        <w:t>cao</w:t>
      </w:r>
      <w:r w:rsidRPr="00FA64A1">
        <w:rPr>
          <w:lang w:val="vi-VN"/>
        </w:rPr>
        <w:t xml:space="preserve"> hơn giá </w:t>
      </w:r>
      <w:r w:rsidRPr="00FA64A1">
        <w:rPr>
          <w:lang w:val="en-AU"/>
        </w:rPr>
        <w:t>tối đa</w:t>
      </w:r>
      <w:r w:rsidRPr="00FA64A1">
        <w:rPr>
          <w:lang w:val="vi-VN"/>
        </w:rPr>
        <w:t xml:space="preserve">. Giá </w:t>
      </w:r>
      <w:r w:rsidRPr="00FA64A1">
        <w:rPr>
          <w:lang w:val="en-AU"/>
        </w:rPr>
        <w:t>Công ty mua</w:t>
      </w:r>
      <w:r w:rsidRPr="00FA64A1">
        <w:rPr>
          <w:lang w:val="vi-VN"/>
        </w:rPr>
        <w:t xml:space="preserve"> là giá đặ</w:t>
      </w:r>
      <w:r w:rsidRPr="00FA64A1">
        <w:rPr>
          <w:lang w:val="en-AU"/>
        </w:rPr>
        <w:t>t</w:t>
      </w:r>
      <w:r w:rsidRPr="00FA64A1">
        <w:rPr>
          <w:lang w:val="vi-VN"/>
        </w:rPr>
        <w:t xml:space="preserve"> thành công của từng </w:t>
      </w:r>
      <w:r w:rsidRPr="00FA64A1">
        <w:rPr>
          <w:lang w:val="en-AU"/>
        </w:rPr>
        <w:t>cổ đông</w:t>
      </w:r>
      <w:r w:rsidRPr="00FA64A1">
        <w:rPr>
          <w:lang w:val="vi-VN"/>
        </w:rPr>
        <w:t xml:space="preserve">, theo đó các </w:t>
      </w:r>
      <w:r w:rsidRPr="00FA64A1">
        <w:rPr>
          <w:lang w:val="en-AU"/>
        </w:rPr>
        <w:t>cổ đông</w:t>
      </w:r>
      <w:r w:rsidRPr="00FA64A1">
        <w:rPr>
          <w:lang w:val="vi-VN"/>
        </w:rPr>
        <w:t xml:space="preserve"> trúng ở mức giá nào thì </w:t>
      </w:r>
      <w:r w:rsidRPr="00FA64A1">
        <w:rPr>
          <w:lang w:val="en-AU"/>
        </w:rPr>
        <w:t>cổ đông bán</w:t>
      </w:r>
      <w:r w:rsidRPr="00FA64A1">
        <w:rPr>
          <w:lang w:val="vi-VN"/>
        </w:rPr>
        <w:t xml:space="preserve"> cổ phần ở mức giá đó.</w:t>
      </w:r>
    </w:p>
    <w:p w:rsidR="00A273C7" w:rsidRPr="00FA64A1" w:rsidRDefault="00A273C7" w:rsidP="00A273C7">
      <w:pPr>
        <w:pStyle w:val="NormalWeb"/>
        <w:numPr>
          <w:ilvl w:val="0"/>
          <w:numId w:val="16"/>
        </w:numPr>
        <w:spacing w:before="120" w:beforeAutospacing="0" w:after="120" w:afterAutospacing="0" w:line="300" w:lineRule="exact"/>
        <w:jc w:val="both"/>
      </w:pPr>
      <w:r w:rsidRPr="00FA64A1">
        <w:rPr>
          <w:lang w:val="vi-VN"/>
        </w:rPr>
        <w:t xml:space="preserve">Tại mức giá </w:t>
      </w:r>
      <w:r w:rsidRPr="00FA64A1">
        <w:rPr>
          <w:lang w:val="en-AU"/>
        </w:rPr>
        <w:t>khớp</w:t>
      </w:r>
      <w:r w:rsidRPr="00FA64A1">
        <w:rPr>
          <w:lang w:val="vi-VN"/>
        </w:rPr>
        <w:t xml:space="preserve"> </w:t>
      </w:r>
      <w:r w:rsidRPr="00FA64A1">
        <w:rPr>
          <w:lang w:val="en-AU"/>
        </w:rPr>
        <w:t>cao</w:t>
      </w:r>
      <w:r w:rsidRPr="00FA64A1">
        <w:rPr>
          <w:lang w:val="vi-VN"/>
        </w:rPr>
        <w:t xml:space="preserve"> nhất, trường hợp các </w:t>
      </w:r>
      <w:r w:rsidRPr="00FA64A1">
        <w:rPr>
          <w:lang w:val="en-AU"/>
        </w:rPr>
        <w:t>cổ đông</w:t>
      </w:r>
      <w:r w:rsidRPr="00FA64A1">
        <w:rPr>
          <w:lang w:val="vi-VN"/>
        </w:rPr>
        <w:t xml:space="preserve"> cùng đặt</w:t>
      </w:r>
      <w:r w:rsidRPr="00FA64A1">
        <w:rPr>
          <w:lang w:val="en-AU"/>
        </w:rPr>
        <w:t xml:space="preserve"> bán</w:t>
      </w:r>
      <w:r w:rsidRPr="00FA64A1">
        <w:rPr>
          <w:lang w:val="vi-VN"/>
        </w:rPr>
        <w:t xml:space="preserve"> mức giá bằng nhau, nhưng số cổ phần còn lại </w:t>
      </w:r>
      <w:r w:rsidRPr="00FA64A1">
        <w:rPr>
          <w:lang w:val="en-AU"/>
        </w:rPr>
        <w:t xml:space="preserve">Công ty cần mua </w:t>
      </w:r>
      <w:r w:rsidRPr="00FA64A1">
        <w:rPr>
          <w:lang w:val="vi-VN"/>
        </w:rPr>
        <w:t xml:space="preserve">ít hơn tổng số cổ phần các </w:t>
      </w:r>
      <w:r w:rsidRPr="00FA64A1">
        <w:rPr>
          <w:lang w:val="en-AU"/>
        </w:rPr>
        <w:t>cổ đông</w:t>
      </w:r>
      <w:r w:rsidRPr="00FA64A1">
        <w:rPr>
          <w:lang w:val="vi-VN"/>
        </w:rPr>
        <w:t xml:space="preserve"> này đăng ký</w:t>
      </w:r>
      <w:r w:rsidRPr="00FA64A1">
        <w:rPr>
          <w:lang w:val="en-AU"/>
        </w:rPr>
        <w:t xml:space="preserve"> bán</w:t>
      </w:r>
      <w:r w:rsidRPr="00FA64A1">
        <w:rPr>
          <w:lang w:val="vi-VN"/>
        </w:rPr>
        <w:t xml:space="preserve"> thì số cổ phần của từn</w:t>
      </w:r>
      <w:r w:rsidRPr="00FA64A1">
        <w:rPr>
          <w:lang w:val="en-AU"/>
        </w:rPr>
        <w:t>g cổ đông</w:t>
      </w:r>
      <w:r w:rsidRPr="00FA64A1">
        <w:rPr>
          <w:lang w:val="vi-VN"/>
        </w:rPr>
        <w:t xml:space="preserve"> được </w:t>
      </w:r>
      <w:r w:rsidRPr="00FA64A1">
        <w:rPr>
          <w:lang w:val="en-AU"/>
        </w:rPr>
        <w:t>bán</w:t>
      </w:r>
      <w:r w:rsidRPr="00FA64A1">
        <w:rPr>
          <w:lang w:val="vi-VN"/>
        </w:rPr>
        <w:t xml:space="preserve"> xác định như sau:</w:t>
      </w:r>
    </w:p>
    <w:p w:rsidR="00A273C7" w:rsidRPr="00FA64A1" w:rsidRDefault="00A273C7" w:rsidP="00A273C7">
      <w:pPr>
        <w:pStyle w:val="NormalWeb"/>
        <w:spacing w:before="0" w:beforeAutospacing="0" w:after="120" w:afterAutospacing="0"/>
        <w:ind w:firstLine="720"/>
        <w:jc w:val="both"/>
        <w:rPr>
          <w:lang w:val="en-AU"/>
        </w:rPr>
      </w:pPr>
    </w:p>
    <w:tbl>
      <w:tblPr>
        <w:tblW w:w="0" w:type="auto"/>
        <w:jc w:val="center"/>
        <w:tblCellMar>
          <w:left w:w="0" w:type="dxa"/>
          <w:right w:w="0" w:type="dxa"/>
        </w:tblCellMar>
        <w:tblLook w:val="04A0" w:firstRow="1" w:lastRow="0" w:firstColumn="1" w:lastColumn="0" w:noHBand="0" w:noVBand="1"/>
      </w:tblPr>
      <w:tblGrid>
        <w:gridCol w:w="1556"/>
        <w:gridCol w:w="543"/>
        <w:gridCol w:w="1991"/>
        <w:gridCol w:w="543"/>
        <w:gridCol w:w="3892"/>
      </w:tblGrid>
      <w:tr w:rsidR="00A273C7" w:rsidRPr="00FA64A1" w:rsidTr="00A44340">
        <w:trPr>
          <w:jc w:val="center"/>
        </w:trPr>
        <w:tc>
          <w:tcPr>
            <w:tcW w:w="1556" w:type="dxa"/>
            <w:vMerge w:val="restart"/>
            <w:tcMar>
              <w:top w:w="0" w:type="dxa"/>
              <w:left w:w="108" w:type="dxa"/>
              <w:bottom w:w="0" w:type="dxa"/>
              <w:right w:w="108" w:type="dxa"/>
            </w:tcMar>
            <w:vAlign w:val="center"/>
            <w:hideMark/>
          </w:tcPr>
          <w:p w:rsidR="00A273C7" w:rsidRPr="00FA64A1" w:rsidRDefault="00A273C7" w:rsidP="00A44340">
            <w:pPr>
              <w:pStyle w:val="NormalWeb"/>
              <w:spacing w:before="0" w:beforeAutospacing="0" w:after="120" w:afterAutospacing="0"/>
              <w:jc w:val="center"/>
            </w:pPr>
            <w:r w:rsidRPr="00FA64A1">
              <w:t>Số cổ phần mỗi cổ đông được bán</w:t>
            </w:r>
          </w:p>
        </w:tc>
        <w:tc>
          <w:tcPr>
            <w:tcW w:w="543" w:type="dxa"/>
            <w:vMerge w:val="restart"/>
            <w:tcMar>
              <w:top w:w="0" w:type="dxa"/>
              <w:left w:w="108" w:type="dxa"/>
              <w:bottom w:w="0" w:type="dxa"/>
              <w:right w:w="108" w:type="dxa"/>
            </w:tcMar>
            <w:vAlign w:val="center"/>
            <w:hideMark/>
          </w:tcPr>
          <w:p w:rsidR="00A273C7" w:rsidRPr="00FA64A1" w:rsidRDefault="00A273C7" w:rsidP="00A44340">
            <w:pPr>
              <w:pStyle w:val="NormalWeb"/>
              <w:spacing w:before="0" w:beforeAutospacing="0" w:after="120" w:afterAutospacing="0"/>
              <w:ind w:firstLine="720"/>
              <w:jc w:val="center"/>
            </w:pPr>
            <w:r w:rsidRPr="00FA64A1">
              <w:t>==</w:t>
            </w:r>
          </w:p>
        </w:tc>
        <w:tc>
          <w:tcPr>
            <w:tcW w:w="1991" w:type="dxa"/>
            <w:vMerge w:val="restart"/>
            <w:tcMar>
              <w:top w:w="0" w:type="dxa"/>
              <w:left w:w="108" w:type="dxa"/>
              <w:bottom w:w="0" w:type="dxa"/>
              <w:right w:w="108" w:type="dxa"/>
            </w:tcMar>
            <w:vAlign w:val="center"/>
            <w:hideMark/>
          </w:tcPr>
          <w:p w:rsidR="00A273C7" w:rsidRPr="00FA64A1" w:rsidRDefault="00A273C7" w:rsidP="00A44340">
            <w:pPr>
              <w:pStyle w:val="NormalWeb"/>
              <w:spacing w:before="0" w:beforeAutospacing="0" w:after="120" w:afterAutospacing="0"/>
              <w:jc w:val="center"/>
              <w:rPr>
                <w:lang w:val="en-AU"/>
              </w:rPr>
            </w:pPr>
            <w:r w:rsidRPr="00FA64A1">
              <w:rPr>
                <w:lang w:val="vi-VN"/>
              </w:rPr>
              <w:t xml:space="preserve">Số cổ phần còn lại </w:t>
            </w:r>
            <w:r w:rsidRPr="00FA64A1">
              <w:rPr>
                <w:lang w:val="en-AU"/>
              </w:rPr>
              <w:t>Công ty cần mua</w:t>
            </w:r>
          </w:p>
        </w:tc>
        <w:tc>
          <w:tcPr>
            <w:tcW w:w="543" w:type="dxa"/>
            <w:vMerge w:val="restart"/>
            <w:tcMar>
              <w:top w:w="0" w:type="dxa"/>
              <w:left w:w="108" w:type="dxa"/>
              <w:bottom w:w="0" w:type="dxa"/>
              <w:right w:w="108" w:type="dxa"/>
            </w:tcMar>
            <w:vAlign w:val="center"/>
            <w:hideMark/>
          </w:tcPr>
          <w:p w:rsidR="00A273C7" w:rsidRPr="00FA64A1" w:rsidRDefault="00A273C7" w:rsidP="00A44340">
            <w:pPr>
              <w:pStyle w:val="NormalWeb"/>
              <w:spacing w:before="0" w:beforeAutospacing="0" w:after="0" w:afterAutospacing="0"/>
              <w:ind w:right="-100"/>
              <w:jc w:val="center"/>
            </w:pPr>
            <w:r w:rsidRPr="00FA64A1">
              <w:t>x</w:t>
            </w:r>
          </w:p>
        </w:tc>
        <w:tc>
          <w:tcPr>
            <w:tcW w:w="3892" w:type="dxa"/>
            <w:tcBorders>
              <w:top w:val="nil"/>
              <w:left w:val="nil"/>
              <w:bottom w:val="single" w:sz="8" w:space="0" w:color="auto"/>
              <w:right w:val="nil"/>
            </w:tcBorders>
            <w:tcMar>
              <w:top w:w="0" w:type="dxa"/>
              <w:left w:w="108" w:type="dxa"/>
              <w:bottom w:w="0" w:type="dxa"/>
              <w:right w:w="108" w:type="dxa"/>
            </w:tcMar>
            <w:vAlign w:val="center"/>
            <w:hideMark/>
          </w:tcPr>
          <w:p w:rsidR="00A273C7" w:rsidRPr="00FA64A1" w:rsidRDefault="00A273C7" w:rsidP="00A44340">
            <w:pPr>
              <w:pStyle w:val="NormalWeb"/>
              <w:spacing w:before="0" w:beforeAutospacing="0" w:after="120" w:afterAutospacing="0"/>
              <w:jc w:val="center"/>
            </w:pPr>
            <w:r w:rsidRPr="00FA64A1">
              <w:rPr>
                <w:lang w:val="vi-VN"/>
              </w:rPr>
              <w:t xml:space="preserve">Số cổ phần từng </w:t>
            </w:r>
            <w:r w:rsidRPr="00FA64A1">
              <w:rPr>
                <w:lang w:val="en-AU"/>
              </w:rPr>
              <w:t>cổ đông</w:t>
            </w:r>
            <w:r w:rsidRPr="00FA64A1">
              <w:rPr>
                <w:lang w:val="vi-VN"/>
              </w:rPr>
              <w:t xml:space="preserve"> đăng k</w:t>
            </w:r>
            <w:r w:rsidRPr="00FA64A1">
              <w:t>ý bán</w:t>
            </w:r>
            <w:r w:rsidRPr="00FA64A1">
              <w:rPr>
                <w:lang w:val="vi-VN"/>
              </w:rPr>
              <w:t xml:space="preserve"> giá bằng</w:t>
            </w:r>
            <w:r w:rsidRPr="00FA64A1">
              <w:t xml:space="preserve"> nhau</w:t>
            </w:r>
          </w:p>
        </w:tc>
      </w:tr>
      <w:tr w:rsidR="00A273C7" w:rsidRPr="00FA64A1" w:rsidTr="00A44340">
        <w:trPr>
          <w:jc w:val="center"/>
        </w:trPr>
        <w:tc>
          <w:tcPr>
            <w:tcW w:w="0" w:type="auto"/>
            <w:vMerge/>
            <w:vAlign w:val="center"/>
            <w:hideMark/>
          </w:tcPr>
          <w:p w:rsidR="00A273C7" w:rsidRPr="00FA64A1" w:rsidRDefault="00A273C7" w:rsidP="00A44340">
            <w:pPr>
              <w:spacing w:after="120"/>
              <w:ind w:firstLine="720"/>
              <w:jc w:val="both"/>
            </w:pPr>
          </w:p>
        </w:tc>
        <w:tc>
          <w:tcPr>
            <w:tcW w:w="0" w:type="auto"/>
            <w:vMerge/>
            <w:vAlign w:val="center"/>
            <w:hideMark/>
          </w:tcPr>
          <w:p w:rsidR="00A273C7" w:rsidRPr="00FA64A1" w:rsidRDefault="00A273C7" w:rsidP="00A44340">
            <w:pPr>
              <w:spacing w:after="120"/>
              <w:ind w:firstLine="720"/>
              <w:jc w:val="both"/>
            </w:pPr>
          </w:p>
        </w:tc>
        <w:tc>
          <w:tcPr>
            <w:tcW w:w="0" w:type="auto"/>
            <w:vMerge/>
            <w:vAlign w:val="center"/>
            <w:hideMark/>
          </w:tcPr>
          <w:p w:rsidR="00A273C7" w:rsidRPr="00FA64A1" w:rsidRDefault="00A273C7" w:rsidP="00A44340">
            <w:pPr>
              <w:spacing w:after="120"/>
              <w:ind w:firstLine="720"/>
              <w:jc w:val="both"/>
            </w:pPr>
          </w:p>
        </w:tc>
        <w:tc>
          <w:tcPr>
            <w:tcW w:w="0" w:type="auto"/>
            <w:vMerge/>
            <w:vAlign w:val="center"/>
            <w:hideMark/>
          </w:tcPr>
          <w:p w:rsidR="00A273C7" w:rsidRPr="00FA64A1" w:rsidRDefault="00A273C7" w:rsidP="00A44340">
            <w:pPr>
              <w:spacing w:after="120"/>
              <w:ind w:firstLine="720"/>
              <w:jc w:val="both"/>
            </w:pPr>
          </w:p>
        </w:tc>
        <w:tc>
          <w:tcPr>
            <w:tcW w:w="3892" w:type="dxa"/>
            <w:tcMar>
              <w:top w:w="0" w:type="dxa"/>
              <w:left w:w="108" w:type="dxa"/>
              <w:bottom w:w="0" w:type="dxa"/>
              <w:right w:w="108" w:type="dxa"/>
            </w:tcMar>
            <w:vAlign w:val="center"/>
            <w:hideMark/>
          </w:tcPr>
          <w:p w:rsidR="00A273C7" w:rsidRPr="00FA64A1" w:rsidRDefault="00A273C7" w:rsidP="00A44340">
            <w:pPr>
              <w:pStyle w:val="NormalWeb"/>
              <w:spacing w:before="0" w:beforeAutospacing="0" w:after="120" w:afterAutospacing="0"/>
              <w:jc w:val="center"/>
            </w:pPr>
            <w:r w:rsidRPr="00FA64A1">
              <w:rPr>
                <w:lang w:val="vi-VN"/>
              </w:rPr>
              <w:t xml:space="preserve">Tổng số cổ phần các </w:t>
            </w:r>
            <w:r w:rsidRPr="00FA64A1">
              <w:rPr>
                <w:lang w:val="en-AU"/>
              </w:rPr>
              <w:t>cổ đông</w:t>
            </w:r>
            <w:r w:rsidRPr="00FA64A1">
              <w:rPr>
                <w:lang w:val="vi-VN"/>
              </w:rPr>
              <w:t xml:space="preserve"> đăng ký </w:t>
            </w:r>
            <w:r w:rsidRPr="00FA64A1">
              <w:rPr>
                <w:lang w:val="en-AU"/>
              </w:rPr>
              <w:t>bán</w:t>
            </w:r>
            <w:r w:rsidRPr="00FA64A1">
              <w:rPr>
                <w:lang w:val="vi-VN"/>
              </w:rPr>
              <w:t xml:space="preserve"> giá bằng nhau</w:t>
            </w:r>
          </w:p>
        </w:tc>
      </w:tr>
    </w:tbl>
    <w:p w:rsidR="00A273C7" w:rsidRPr="00FA64A1" w:rsidRDefault="00A273C7" w:rsidP="00A273C7">
      <w:pPr>
        <w:pStyle w:val="ListParagraph"/>
        <w:numPr>
          <w:ilvl w:val="0"/>
          <w:numId w:val="17"/>
        </w:numPr>
        <w:shd w:val="clear" w:color="auto" w:fill="FFFFFF"/>
        <w:spacing w:line="270" w:lineRule="atLeast"/>
        <w:jc w:val="both"/>
        <w:rPr>
          <w:color w:val="333333"/>
          <w:bdr w:val="none" w:sz="0" w:space="0" w:color="auto" w:frame="1"/>
          <w:lang w:eastAsia="en-AU"/>
        </w:rPr>
      </w:pPr>
      <w:r w:rsidRPr="00FA64A1">
        <w:rPr>
          <w:lang w:val="vi-VN"/>
        </w:rPr>
        <w:t>Trườn</w:t>
      </w:r>
      <w:r w:rsidRPr="00FA64A1">
        <w:t xml:space="preserve">g </w:t>
      </w:r>
      <w:r w:rsidRPr="00FA64A1">
        <w:rPr>
          <w:lang w:val="vi-VN"/>
        </w:rPr>
        <w:t xml:space="preserve">hợp còn dư cổ phiếu lẻ, số cổ phần lẻ này được phân bổ cho </w:t>
      </w:r>
      <w:r w:rsidRPr="00FA64A1">
        <w:t>cổ đông</w:t>
      </w:r>
      <w:r w:rsidRPr="00FA64A1">
        <w:rPr>
          <w:lang w:val="vi-VN"/>
        </w:rPr>
        <w:t xml:space="preserve"> có kh</w:t>
      </w:r>
      <w:r w:rsidRPr="00FA64A1">
        <w:t>ố</w:t>
      </w:r>
      <w:r w:rsidRPr="00FA64A1">
        <w:rPr>
          <w:lang w:val="vi-VN"/>
        </w:rPr>
        <w:t xml:space="preserve">i lượng đăng ký </w:t>
      </w:r>
      <w:r w:rsidRPr="00FA64A1">
        <w:t>bán</w:t>
      </w:r>
      <w:r w:rsidRPr="00FA64A1">
        <w:rPr>
          <w:lang w:val="vi-VN"/>
        </w:rPr>
        <w:t xml:space="preserve"> </w:t>
      </w:r>
      <w:r w:rsidRPr="00FA64A1">
        <w:t>nhỏ</w:t>
      </w:r>
      <w:r w:rsidRPr="00FA64A1">
        <w:rPr>
          <w:lang w:val="vi-VN"/>
        </w:rPr>
        <w:t xml:space="preserve"> nhất tại mức giá đó.</w:t>
      </w:r>
    </w:p>
    <w:p w:rsidR="00A273C7" w:rsidRPr="00AA31BE" w:rsidRDefault="00A273C7" w:rsidP="00A273C7">
      <w:pPr>
        <w:pStyle w:val="ListParagraph"/>
        <w:tabs>
          <w:tab w:val="left" w:pos="720"/>
        </w:tabs>
        <w:spacing w:before="240" w:after="120" w:line="360" w:lineRule="auto"/>
        <w:contextualSpacing w:val="0"/>
        <w:jc w:val="both"/>
      </w:pPr>
    </w:p>
    <w:p w:rsidR="004E7B6C" w:rsidRPr="00AA31BE" w:rsidRDefault="004E7B6C" w:rsidP="004E7B6C">
      <w:pPr>
        <w:pStyle w:val="ListParagraph"/>
        <w:numPr>
          <w:ilvl w:val="0"/>
          <w:numId w:val="9"/>
        </w:numPr>
        <w:tabs>
          <w:tab w:val="left" w:pos="720"/>
        </w:tabs>
        <w:spacing w:before="240" w:after="120" w:line="360" w:lineRule="auto"/>
        <w:ind w:hanging="1080"/>
        <w:contextualSpacing w:val="0"/>
        <w:jc w:val="both"/>
      </w:pPr>
      <w:r>
        <w:rPr>
          <w:b/>
          <w:bCs/>
        </w:rPr>
        <w:t>Trình tự g</w:t>
      </w:r>
      <w:r w:rsidRPr="00C3673A">
        <w:rPr>
          <w:b/>
          <w:bCs/>
          <w:color w:val="000000"/>
        </w:rPr>
        <w:t xml:space="preserve">iao dịch mua lại cổ phiếu quỹ </w:t>
      </w:r>
    </w:p>
    <w:p w:rsidR="00912340" w:rsidRPr="00912340" w:rsidRDefault="00A273C7" w:rsidP="004E7B6C">
      <w:pPr>
        <w:numPr>
          <w:ilvl w:val="1"/>
          <w:numId w:val="7"/>
        </w:numPr>
        <w:tabs>
          <w:tab w:val="clear" w:pos="1080"/>
        </w:tabs>
        <w:spacing w:before="120" w:line="312" w:lineRule="auto"/>
        <w:ind w:left="756"/>
        <w:jc w:val="both"/>
        <w:rPr>
          <w:bCs/>
          <w:color w:val="000000"/>
        </w:rPr>
      </w:pPr>
      <w:r>
        <w:t>Công ty sẽ thông báo</w:t>
      </w:r>
      <w:r w:rsidR="004E7B6C">
        <w:t xml:space="preserve"> đến tất cả cổ đông </w:t>
      </w:r>
      <w:r w:rsidR="004E7B6C" w:rsidRPr="00004704">
        <w:t xml:space="preserve">việc </w:t>
      </w:r>
      <w:r w:rsidR="004E7B6C">
        <w:t>mua</w:t>
      </w:r>
      <w:r w:rsidR="002B0334">
        <w:t xml:space="preserve"> lại cổ phiếu quỹ bằng cách g</w:t>
      </w:r>
      <w:r w:rsidR="004E7B6C">
        <w:t xml:space="preserve">ởi thư </w:t>
      </w:r>
      <w:r w:rsidR="002B0334">
        <w:t>b</w:t>
      </w:r>
      <w:r w:rsidR="002B0334" w:rsidRPr="002B0334">
        <w:t>ả</w:t>
      </w:r>
      <w:r w:rsidR="002B0334">
        <w:t xml:space="preserve">o </w:t>
      </w:r>
      <w:r w:rsidR="002B0334" w:rsidRPr="002B0334">
        <w:t>đả</w:t>
      </w:r>
      <w:r w:rsidR="002B0334">
        <w:t>m đến t</w:t>
      </w:r>
      <w:r w:rsidR="002B0334" w:rsidRPr="002B0334">
        <w:t>ừ</w:t>
      </w:r>
      <w:r w:rsidR="002B0334">
        <w:t>ng cổ đông theo địa chỉ c</w:t>
      </w:r>
      <w:r w:rsidR="002B0334" w:rsidRPr="002B0334">
        <w:t>ổ</w:t>
      </w:r>
      <w:r w:rsidR="002B0334">
        <w:t xml:space="preserve"> </w:t>
      </w:r>
      <w:r w:rsidR="002B0334" w:rsidRPr="002B0334">
        <w:t>đô</w:t>
      </w:r>
      <w:r w:rsidR="002B0334">
        <w:t>ng</w:t>
      </w:r>
      <w:r w:rsidR="004E7B6C">
        <w:t xml:space="preserve"> đã đăng ký</w:t>
      </w:r>
      <w:r w:rsidR="004E7B6C" w:rsidRPr="007149CA">
        <w:t xml:space="preserve"> </w:t>
      </w:r>
      <w:r w:rsidR="002B0334">
        <w:t>v</w:t>
      </w:r>
      <w:r w:rsidR="002B0334" w:rsidRPr="002B0334">
        <w:t>ớ</w:t>
      </w:r>
      <w:r w:rsidR="002B0334">
        <w:t>i C</w:t>
      </w:r>
      <w:r w:rsidR="002B0334" w:rsidRPr="002B0334">
        <w:t>ô</w:t>
      </w:r>
      <w:r w:rsidR="002B0334">
        <w:t>ng ty v</w:t>
      </w:r>
      <w:r w:rsidR="002B0334" w:rsidRPr="002B0334">
        <w:t>à</w:t>
      </w:r>
      <w:r w:rsidR="002B0334">
        <w:t xml:space="preserve"> t</w:t>
      </w:r>
      <w:r w:rsidR="004E7B6C">
        <w:t>hông báo trên</w:t>
      </w:r>
      <w:r w:rsidR="004E7B6C" w:rsidRPr="00004704">
        <w:t xml:space="preserve"> trang </w:t>
      </w:r>
      <w:r w:rsidR="004E7B6C">
        <w:t>thông tin</w:t>
      </w:r>
      <w:r w:rsidR="004E7B6C" w:rsidRPr="00004704">
        <w:t xml:space="preserve"> điện tử</w:t>
      </w:r>
      <w:r w:rsidR="004E7B6C">
        <w:t xml:space="preserve"> (website) của Công ty tại địa chỉ </w:t>
      </w:r>
      <w:hyperlink r:id="rId7" w:history="1">
        <w:r w:rsidR="00912340" w:rsidRPr="009B781C">
          <w:rPr>
            <w:rStyle w:val="Hyperlink"/>
          </w:rPr>
          <w:t>http://www.vanphucgia.vn/</w:t>
        </w:r>
      </w:hyperlink>
      <w:r w:rsidR="00912340">
        <w:t xml:space="preserve"> </w:t>
      </w:r>
      <w:r w:rsidR="004E7B6C" w:rsidRPr="00004704">
        <w:t xml:space="preserve">. </w:t>
      </w:r>
    </w:p>
    <w:p w:rsidR="004E7B6C" w:rsidRPr="00912340" w:rsidRDefault="00912340" w:rsidP="004E7B6C">
      <w:pPr>
        <w:numPr>
          <w:ilvl w:val="1"/>
          <w:numId w:val="7"/>
        </w:numPr>
        <w:tabs>
          <w:tab w:val="clear" w:pos="1080"/>
        </w:tabs>
        <w:spacing w:before="120" w:line="312" w:lineRule="auto"/>
        <w:ind w:left="756"/>
        <w:jc w:val="both"/>
        <w:rPr>
          <w:bCs/>
          <w:color w:val="000000"/>
        </w:rPr>
      </w:pPr>
      <w:r w:rsidRPr="0010141F">
        <w:t>T</w:t>
      </w:r>
      <w:r w:rsidR="004E7B6C" w:rsidRPr="0010141F">
        <w:t xml:space="preserve">hời </w:t>
      </w:r>
      <w:r w:rsidR="0010141F" w:rsidRPr="0010141F">
        <w:rPr>
          <w:bCs/>
          <w:color w:val="000000"/>
        </w:rPr>
        <w:t>gian</w:t>
      </w:r>
      <w:r w:rsidR="0010141F" w:rsidRPr="0010141F">
        <w:rPr>
          <w:color w:val="333333"/>
          <w:bdr w:val="none" w:sz="0" w:space="0" w:color="auto" w:frame="1"/>
          <w:lang w:eastAsia="en-AU"/>
        </w:rPr>
        <w:t xml:space="preserve"> nhận đăng ký </w:t>
      </w:r>
      <w:r w:rsidR="00FC6BFC">
        <w:rPr>
          <w:color w:val="333333"/>
          <w:bdr w:val="none" w:sz="0" w:space="0" w:color="auto" w:frame="1"/>
          <w:lang w:eastAsia="en-AU"/>
        </w:rPr>
        <w:t>ch</w:t>
      </w:r>
      <w:r w:rsidR="00FC6BFC" w:rsidRPr="00FC6BFC">
        <w:rPr>
          <w:color w:val="333333"/>
          <w:bdr w:val="none" w:sz="0" w:space="0" w:color="auto" w:frame="1"/>
          <w:lang w:eastAsia="en-AU"/>
        </w:rPr>
        <w:t>à</w:t>
      </w:r>
      <w:r w:rsidR="00FC6BFC">
        <w:rPr>
          <w:color w:val="333333"/>
          <w:bdr w:val="none" w:sz="0" w:space="0" w:color="auto" w:frame="1"/>
          <w:lang w:eastAsia="en-AU"/>
        </w:rPr>
        <w:t>o b</w:t>
      </w:r>
      <w:r w:rsidR="00FC6BFC" w:rsidRPr="00FC6BFC">
        <w:rPr>
          <w:color w:val="333333"/>
          <w:bdr w:val="none" w:sz="0" w:space="0" w:color="auto" w:frame="1"/>
          <w:lang w:eastAsia="en-AU"/>
        </w:rPr>
        <w:t>á</w:t>
      </w:r>
      <w:r w:rsidR="00FC6BFC">
        <w:rPr>
          <w:color w:val="333333"/>
          <w:bdr w:val="none" w:sz="0" w:space="0" w:color="auto" w:frame="1"/>
          <w:lang w:eastAsia="en-AU"/>
        </w:rPr>
        <w:t>n</w:t>
      </w:r>
      <w:r w:rsidR="0010141F" w:rsidRPr="0010141F">
        <w:rPr>
          <w:b/>
          <w:color w:val="333333"/>
          <w:bdr w:val="none" w:sz="0" w:space="0" w:color="auto" w:frame="1"/>
          <w:lang w:eastAsia="en-AU"/>
        </w:rPr>
        <w:t xml:space="preserve">: từ ngày </w:t>
      </w:r>
      <w:r w:rsidR="0010141F" w:rsidRPr="0010141F">
        <w:rPr>
          <w:b/>
        </w:rPr>
        <w:t>15/09/2014 đến 29/09/2014</w:t>
      </w:r>
      <w:r w:rsidR="0010141F" w:rsidRPr="00FA64A1">
        <w:t>.</w:t>
      </w:r>
    </w:p>
    <w:p w:rsidR="004E7B6C" w:rsidRPr="00FC6BFC" w:rsidRDefault="004E7B6C" w:rsidP="004E7B6C">
      <w:pPr>
        <w:numPr>
          <w:ilvl w:val="1"/>
          <w:numId w:val="7"/>
        </w:numPr>
        <w:tabs>
          <w:tab w:val="clear" w:pos="1080"/>
        </w:tabs>
        <w:spacing w:before="120" w:line="312" w:lineRule="auto"/>
        <w:ind w:left="756"/>
        <w:jc w:val="both"/>
        <w:rPr>
          <w:bCs/>
          <w:color w:val="000000"/>
        </w:rPr>
      </w:pPr>
      <w:r w:rsidRPr="00FC6BFC">
        <w:rPr>
          <w:bCs/>
          <w:color w:val="000000"/>
        </w:rPr>
        <w:t>Các cổ đông có nhu cầu bán lại cổ phiếu của mình đang nắm giữ thực hiện việc đăng ký  chào bán tại Công ty Chứng khoán đại diện giao dịch theo quy định tại Điều 8 Bản thể lệ này trong Thời hạn chào bán. Công ty Chứng khoán đại diện giao dịch sẽ chấm dứt việc nhận đăng ký chào bán cổ phần của cổ đông sau ngày kết thúc của Thời hạn chào bán.</w:t>
      </w:r>
    </w:p>
    <w:p w:rsidR="004E7B6C" w:rsidRPr="00BD4DE9" w:rsidRDefault="004E7B6C" w:rsidP="004E7B6C">
      <w:pPr>
        <w:numPr>
          <w:ilvl w:val="1"/>
          <w:numId w:val="7"/>
        </w:numPr>
        <w:tabs>
          <w:tab w:val="clear" w:pos="1080"/>
        </w:tabs>
        <w:spacing w:before="120" w:line="312" w:lineRule="auto"/>
        <w:ind w:left="756"/>
        <w:jc w:val="both"/>
        <w:rPr>
          <w:bCs/>
          <w:color w:val="000000"/>
        </w:rPr>
      </w:pPr>
      <w:r w:rsidRPr="00BD4DE9">
        <w:rPr>
          <w:bCs/>
          <w:color w:val="000000"/>
        </w:rPr>
        <w:lastRenderedPageBreak/>
        <w:t xml:space="preserve">Sau </w:t>
      </w:r>
      <w:r>
        <w:rPr>
          <w:bCs/>
          <w:color w:val="000000"/>
        </w:rPr>
        <w:t xml:space="preserve">khi kết thúc việc nhận đăng ký </w:t>
      </w:r>
      <w:r w:rsidRPr="00BD4DE9">
        <w:rPr>
          <w:bCs/>
          <w:color w:val="000000"/>
        </w:rPr>
        <w:t>chào bán</w:t>
      </w:r>
      <w:r w:rsidR="00BA414E">
        <w:rPr>
          <w:bCs/>
          <w:color w:val="000000"/>
        </w:rPr>
        <w:t xml:space="preserve"> c</w:t>
      </w:r>
      <w:r w:rsidR="00BA414E" w:rsidRPr="00BA414E">
        <w:rPr>
          <w:bCs/>
          <w:color w:val="000000"/>
        </w:rPr>
        <w:t>ủ</w:t>
      </w:r>
      <w:r w:rsidR="00BA414E">
        <w:rPr>
          <w:bCs/>
          <w:color w:val="000000"/>
        </w:rPr>
        <w:t>a Qu</w:t>
      </w:r>
      <w:r w:rsidR="00BA414E" w:rsidRPr="00BA414E">
        <w:rPr>
          <w:bCs/>
          <w:color w:val="000000"/>
        </w:rPr>
        <w:t>ý</w:t>
      </w:r>
      <w:r w:rsidR="00BA414E">
        <w:rPr>
          <w:bCs/>
          <w:color w:val="000000"/>
        </w:rPr>
        <w:t xml:space="preserve"> c</w:t>
      </w:r>
      <w:r w:rsidR="00BA414E" w:rsidRPr="00BA414E">
        <w:rPr>
          <w:bCs/>
          <w:color w:val="000000"/>
        </w:rPr>
        <w:t>ổ</w:t>
      </w:r>
      <w:r w:rsidR="00BA414E">
        <w:rPr>
          <w:bCs/>
          <w:color w:val="000000"/>
        </w:rPr>
        <w:t xml:space="preserve"> </w:t>
      </w:r>
      <w:r w:rsidR="00BA414E" w:rsidRPr="00BA414E">
        <w:rPr>
          <w:bCs/>
          <w:color w:val="000000"/>
        </w:rPr>
        <w:t>đô</w:t>
      </w:r>
      <w:r w:rsidR="00BA414E">
        <w:rPr>
          <w:bCs/>
          <w:color w:val="000000"/>
        </w:rPr>
        <w:t>ng</w:t>
      </w:r>
      <w:r w:rsidRPr="00BD4DE9">
        <w:rPr>
          <w:bCs/>
          <w:color w:val="000000"/>
        </w:rPr>
        <w:t xml:space="preserve">, Công ty Chứng khoán đại diện giao dịch </w:t>
      </w:r>
      <w:r w:rsidR="00BA414E">
        <w:rPr>
          <w:bCs/>
          <w:color w:val="000000"/>
        </w:rPr>
        <w:t>v</w:t>
      </w:r>
      <w:r w:rsidR="00BA414E" w:rsidRPr="00BA414E">
        <w:rPr>
          <w:bCs/>
          <w:color w:val="000000"/>
        </w:rPr>
        <w:t>à</w:t>
      </w:r>
      <w:r w:rsidR="00BA414E">
        <w:rPr>
          <w:bCs/>
          <w:color w:val="000000"/>
        </w:rPr>
        <w:t xml:space="preserve"> CTCP </w:t>
      </w:r>
      <w:r w:rsidR="00BA414E" w:rsidRPr="00BA414E">
        <w:rPr>
          <w:bCs/>
          <w:color w:val="000000"/>
        </w:rPr>
        <w:t>Đầ</w:t>
      </w:r>
      <w:r w:rsidR="00BA414E">
        <w:rPr>
          <w:bCs/>
          <w:color w:val="000000"/>
        </w:rPr>
        <w:t>u T</w:t>
      </w:r>
      <w:r w:rsidR="00BA414E" w:rsidRPr="00BA414E">
        <w:rPr>
          <w:bCs/>
          <w:color w:val="000000"/>
        </w:rPr>
        <w:t>ư</w:t>
      </w:r>
      <w:r w:rsidR="00BA414E">
        <w:rPr>
          <w:bCs/>
          <w:color w:val="000000"/>
        </w:rPr>
        <w:t xml:space="preserve"> V</w:t>
      </w:r>
      <w:r w:rsidR="00BA414E" w:rsidRPr="00BA414E">
        <w:rPr>
          <w:bCs/>
          <w:color w:val="000000"/>
        </w:rPr>
        <w:t>ạ</w:t>
      </w:r>
      <w:r w:rsidR="00BA414E">
        <w:rPr>
          <w:bCs/>
          <w:color w:val="000000"/>
        </w:rPr>
        <w:t>n Ph</w:t>
      </w:r>
      <w:r w:rsidR="00BA414E" w:rsidRPr="00BA414E">
        <w:rPr>
          <w:bCs/>
          <w:color w:val="000000"/>
        </w:rPr>
        <w:t>ú</w:t>
      </w:r>
      <w:r w:rsidR="00BA414E">
        <w:rPr>
          <w:bCs/>
          <w:color w:val="000000"/>
        </w:rPr>
        <w:t xml:space="preserve">c Gia </w:t>
      </w:r>
      <w:r w:rsidRPr="00BD4DE9">
        <w:rPr>
          <w:bCs/>
          <w:color w:val="000000"/>
        </w:rPr>
        <w:t>sẽ tổng hợp danh sách các cổ đông tương ứng với tổng số cổ phần đã đăng ký chào bán (gọi là “</w:t>
      </w:r>
      <w:r w:rsidRPr="00BE5AAE">
        <w:rPr>
          <w:b/>
          <w:bCs/>
          <w:i/>
          <w:color w:val="000000"/>
        </w:rPr>
        <w:t>Tổng số lượng chào bán</w:t>
      </w:r>
      <w:r w:rsidR="006F242B">
        <w:rPr>
          <w:bCs/>
          <w:color w:val="000000"/>
        </w:rPr>
        <w:t>”)</w:t>
      </w:r>
      <w:r w:rsidRPr="00BD4DE9">
        <w:rPr>
          <w:bCs/>
          <w:color w:val="000000"/>
        </w:rPr>
        <w:t>.</w:t>
      </w:r>
    </w:p>
    <w:p w:rsidR="004E7B6C" w:rsidRPr="00BD4DE9" w:rsidRDefault="004E7B6C" w:rsidP="004E7B6C">
      <w:pPr>
        <w:numPr>
          <w:ilvl w:val="1"/>
          <w:numId w:val="7"/>
        </w:numPr>
        <w:tabs>
          <w:tab w:val="clear" w:pos="1080"/>
        </w:tabs>
        <w:spacing w:before="120" w:line="312" w:lineRule="auto"/>
        <w:ind w:left="756"/>
        <w:jc w:val="both"/>
        <w:rPr>
          <w:bCs/>
          <w:color w:val="000000"/>
        </w:rPr>
      </w:pPr>
      <w:r w:rsidRPr="0048709E">
        <w:rPr>
          <w:color w:val="000000"/>
        </w:rPr>
        <w:t xml:space="preserve">Công ty căn cứ vào </w:t>
      </w:r>
      <w:r w:rsidRPr="00D717AE">
        <w:t>Tổng số lượng chào bán</w:t>
      </w:r>
      <w:r>
        <w:rPr>
          <w:color w:val="000000"/>
        </w:rPr>
        <w:t xml:space="preserve"> thể hiện trong b</w:t>
      </w:r>
      <w:r w:rsidRPr="0048709E">
        <w:rPr>
          <w:color w:val="000000"/>
        </w:rPr>
        <w:t xml:space="preserve">ản </w:t>
      </w:r>
      <w:r w:rsidRPr="00FC6BFC">
        <w:rPr>
          <w:color w:val="000000"/>
        </w:rPr>
        <w:t xml:space="preserve">tổng hợp cổ phần đăng ký chào bán và Số lượng cổ phần mua lại tối đa để tính toán phương án thanh toán theo quy định tại </w:t>
      </w:r>
      <w:r w:rsidRPr="00FC6BFC">
        <w:t>Điều</w:t>
      </w:r>
      <w:r w:rsidRPr="00FC6BFC">
        <w:rPr>
          <w:b/>
        </w:rPr>
        <w:t xml:space="preserve"> 8</w:t>
      </w:r>
      <w:r w:rsidRPr="00FC6BFC">
        <w:rPr>
          <w:color w:val="000000"/>
        </w:rPr>
        <w:t xml:space="preserve"> Bản thể lệ này. Công ty thực hiện việc mua lại theo một trong hai mức thanh toán sau đây đối với các cổ đông chào bán: (1) thanh toán toàn bộ số cổ phần đã đăng ký chào bán, nếu Tổng số lượng chào bán nhỏ hơn hoặc bằng với Số lượng cổ phần mua lại tối đa</w:t>
      </w:r>
      <w:r w:rsidR="006F242B" w:rsidRPr="00FC6BFC">
        <w:rPr>
          <w:color w:val="000000"/>
        </w:rPr>
        <w:t xml:space="preserve"> với các mức giá phù hợp quy định tại Điều </w:t>
      </w:r>
      <w:r w:rsidR="006F242B" w:rsidRPr="00FC6BFC">
        <w:rPr>
          <w:b/>
          <w:color w:val="000000"/>
        </w:rPr>
        <w:t>2</w:t>
      </w:r>
      <w:r w:rsidR="006F242B" w:rsidRPr="00FC6BFC">
        <w:rPr>
          <w:color w:val="000000"/>
        </w:rPr>
        <w:t xml:space="preserve"> Bản thể lệ này</w:t>
      </w:r>
      <w:r w:rsidRPr="00FC6BFC">
        <w:rPr>
          <w:color w:val="000000"/>
        </w:rPr>
        <w:t xml:space="preserve">; hoặc (2) thanh toán theo tỷ lệ mua lại áp dụng chung theo quy định tại </w:t>
      </w:r>
      <w:r w:rsidRPr="00FC6BFC">
        <w:t>Điều</w:t>
      </w:r>
      <w:r w:rsidRPr="00FC6BFC">
        <w:rPr>
          <w:b/>
        </w:rPr>
        <w:t xml:space="preserve"> </w:t>
      </w:r>
      <w:r w:rsidRPr="00FC6BFC">
        <w:rPr>
          <w:b/>
          <w:sz w:val="26"/>
          <w:szCs w:val="26"/>
        </w:rPr>
        <w:t>9</w:t>
      </w:r>
      <w:r w:rsidRPr="00FC6BFC">
        <w:rPr>
          <w:color w:val="000000"/>
        </w:rPr>
        <w:t xml:space="preserve"> Bản thể lệ này đối v</w:t>
      </w:r>
      <w:r w:rsidRPr="0048709E">
        <w:rPr>
          <w:color w:val="000000"/>
        </w:rPr>
        <w:t xml:space="preserve">ới toàn bộ các đăng ký chào bán trong trường hợp </w:t>
      </w:r>
      <w:r>
        <w:rPr>
          <w:color w:val="000000"/>
        </w:rPr>
        <w:t xml:space="preserve">Tổng số lượng </w:t>
      </w:r>
      <w:r w:rsidR="00306424">
        <w:rPr>
          <w:color w:val="000000"/>
        </w:rPr>
        <w:t>C</w:t>
      </w:r>
      <w:r w:rsidR="00306424" w:rsidRPr="00306424">
        <w:rPr>
          <w:color w:val="000000"/>
        </w:rPr>
        <w:t>ổ</w:t>
      </w:r>
      <w:r w:rsidR="00306424">
        <w:rPr>
          <w:color w:val="000000"/>
        </w:rPr>
        <w:t xml:space="preserve"> </w:t>
      </w:r>
      <w:r w:rsidR="00306424" w:rsidRPr="00306424">
        <w:rPr>
          <w:color w:val="000000"/>
        </w:rPr>
        <w:t>đô</w:t>
      </w:r>
      <w:r w:rsidR="00306424">
        <w:rPr>
          <w:color w:val="000000"/>
        </w:rPr>
        <w:t>ng đ</w:t>
      </w:r>
      <w:r w:rsidR="00306424" w:rsidRPr="00306424">
        <w:rPr>
          <w:color w:val="000000"/>
        </w:rPr>
        <w:t>ă</w:t>
      </w:r>
      <w:r w:rsidR="00306424">
        <w:rPr>
          <w:color w:val="000000"/>
        </w:rPr>
        <w:t>ng k</w:t>
      </w:r>
      <w:r w:rsidR="00306424" w:rsidRPr="00306424">
        <w:rPr>
          <w:color w:val="000000"/>
        </w:rPr>
        <w:t>ý</w:t>
      </w:r>
      <w:r w:rsidR="00306424">
        <w:rPr>
          <w:color w:val="000000"/>
        </w:rPr>
        <w:t xml:space="preserve"> </w:t>
      </w:r>
      <w:r>
        <w:rPr>
          <w:color w:val="000000"/>
        </w:rPr>
        <w:t>chào bán</w:t>
      </w:r>
      <w:r w:rsidR="006F242B">
        <w:rPr>
          <w:color w:val="000000"/>
        </w:rPr>
        <w:t xml:space="preserve"> lớn hơn</w:t>
      </w:r>
      <w:r w:rsidRPr="0048709E">
        <w:rPr>
          <w:color w:val="000000"/>
        </w:rPr>
        <w:t xml:space="preserve"> Số lượng cổ phần </w:t>
      </w:r>
      <w:r w:rsidR="00306424">
        <w:rPr>
          <w:color w:val="000000"/>
        </w:rPr>
        <w:t>C</w:t>
      </w:r>
      <w:r w:rsidR="00306424" w:rsidRPr="00306424">
        <w:rPr>
          <w:color w:val="000000"/>
        </w:rPr>
        <w:t>ô</w:t>
      </w:r>
      <w:r w:rsidR="00306424">
        <w:rPr>
          <w:color w:val="000000"/>
        </w:rPr>
        <w:t xml:space="preserve">ng ty </w:t>
      </w:r>
      <w:r w:rsidRPr="0048709E">
        <w:rPr>
          <w:color w:val="000000"/>
        </w:rPr>
        <w:t>mua lại tối đa</w:t>
      </w:r>
      <w:r>
        <w:rPr>
          <w:color w:val="000000"/>
        </w:rPr>
        <w:t>.</w:t>
      </w:r>
    </w:p>
    <w:p w:rsidR="004E7B6C" w:rsidRPr="00BD4DE9" w:rsidRDefault="004E7B6C" w:rsidP="004E7B6C">
      <w:pPr>
        <w:numPr>
          <w:ilvl w:val="1"/>
          <w:numId w:val="7"/>
        </w:numPr>
        <w:tabs>
          <w:tab w:val="clear" w:pos="1080"/>
        </w:tabs>
        <w:spacing w:before="120" w:line="312" w:lineRule="auto"/>
        <w:ind w:left="756"/>
        <w:jc w:val="both"/>
        <w:rPr>
          <w:bCs/>
          <w:color w:val="000000"/>
        </w:rPr>
      </w:pPr>
      <w:r>
        <w:rPr>
          <w:bCs/>
          <w:color w:val="000000"/>
        </w:rPr>
        <w:t xml:space="preserve">Chậm nhất </w:t>
      </w:r>
      <w:r w:rsidRPr="00903322">
        <w:rPr>
          <w:bCs/>
          <w:color w:val="000000"/>
        </w:rPr>
        <w:t xml:space="preserve">sau </w:t>
      </w:r>
      <w:r w:rsidR="002F4413" w:rsidRPr="00903322">
        <w:rPr>
          <w:b/>
          <w:bCs/>
        </w:rPr>
        <w:t>7</w:t>
      </w:r>
      <w:r w:rsidRPr="00903322">
        <w:rPr>
          <w:b/>
          <w:bCs/>
        </w:rPr>
        <w:t xml:space="preserve"> ngày</w:t>
      </w:r>
      <w:r w:rsidRPr="00903322">
        <w:rPr>
          <w:bCs/>
          <w:color w:val="000000"/>
        </w:rPr>
        <w:t xml:space="preserve"> kể ngày</w:t>
      </w:r>
      <w:r w:rsidRPr="00BD4DE9">
        <w:rPr>
          <w:bCs/>
          <w:color w:val="000000"/>
        </w:rPr>
        <w:t xml:space="preserve"> kết thúc đăng ký chào bán, Công ty </w:t>
      </w:r>
      <w:r>
        <w:rPr>
          <w:bCs/>
          <w:color w:val="000000"/>
        </w:rPr>
        <w:t>sẽ</w:t>
      </w:r>
      <w:r w:rsidRPr="00BD4DE9">
        <w:rPr>
          <w:bCs/>
          <w:color w:val="000000"/>
        </w:rPr>
        <w:t xml:space="preserve"> thực hiện việc thanh toán bằng chuyển khoản vào các tài khoản đã đăng ký hợp lệ của cổ đông chào bán.</w:t>
      </w:r>
    </w:p>
    <w:p w:rsidR="004E7B6C" w:rsidRPr="00BD4DE9" w:rsidRDefault="004E7B6C" w:rsidP="004E7B6C">
      <w:pPr>
        <w:numPr>
          <w:ilvl w:val="1"/>
          <w:numId w:val="7"/>
        </w:numPr>
        <w:tabs>
          <w:tab w:val="clear" w:pos="1080"/>
        </w:tabs>
        <w:spacing w:before="120" w:line="312" w:lineRule="auto"/>
        <w:ind w:left="756"/>
        <w:jc w:val="both"/>
        <w:rPr>
          <w:bCs/>
          <w:color w:val="000000"/>
        </w:rPr>
      </w:pPr>
      <w:r w:rsidRPr="00095589">
        <w:rPr>
          <w:color w:val="FF0000"/>
        </w:rPr>
        <w:t xml:space="preserve"> </w:t>
      </w:r>
      <w:r w:rsidRPr="001454C0">
        <w:t xml:space="preserve">Sau khi đã thực hiện thành công các giao dịch chuyển khoản vào tài khoản của cổ đông, Công ty sẽ </w:t>
      </w:r>
      <w:r w:rsidR="002F4413">
        <w:t>th</w:t>
      </w:r>
      <w:r w:rsidR="002F4413" w:rsidRPr="002F4413">
        <w:t>ự</w:t>
      </w:r>
      <w:r w:rsidR="002F4413">
        <w:t>c hi</w:t>
      </w:r>
      <w:r w:rsidR="002F4413" w:rsidRPr="002F4413">
        <w:t>ệ</w:t>
      </w:r>
      <w:r w:rsidR="002F4413">
        <w:t>n</w:t>
      </w:r>
      <w:r w:rsidRPr="001454C0">
        <w:t xml:space="preserve"> làm thủ tục bút toán chuyển nhượng số cổ phầ</w:t>
      </w:r>
      <w:r>
        <w:t>n đã thanh toán đó trở thành cổ phiếu quỹ của Công ty</w:t>
      </w:r>
      <w:r w:rsidRPr="00BD4DE9">
        <w:rPr>
          <w:bCs/>
          <w:color w:val="000000"/>
        </w:rPr>
        <w:t>.</w:t>
      </w:r>
    </w:p>
    <w:p w:rsidR="004E7B6C" w:rsidRPr="00BD4DE9" w:rsidRDefault="004E7B6C" w:rsidP="004E7B6C">
      <w:pPr>
        <w:numPr>
          <w:ilvl w:val="1"/>
          <w:numId w:val="7"/>
        </w:numPr>
        <w:tabs>
          <w:tab w:val="clear" w:pos="1080"/>
        </w:tabs>
        <w:spacing w:before="120" w:line="312" w:lineRule="auto"/>
        <w:ind w:left="756"/>
        <w:jc w:val="both"/>
        <w:rPr>
          <w:bCs/>
          <w:color w:val="000000"/>
        </w:rPr>
      </w:pPr>
      <w:r w:rsidRPr="00BD4DE9">
        <w:rPr>
          <w:bCs/>
          <w:color w:val="000000"/>
        </w:rPr>
        <w:t>Trong vòng ba (03) ngày làm việc kể từ ngày Công ty hoàn tất việc chuyển tiền mua cổ phần, Công ty</w:t>
      </w:r>
      <w:r w:rsidR="00211DAB">
        <w:rPr>
          <w:bCs/>
          <w:color w:val="000000"/>
        </w:rPr>
        <w:t xml:space="preserve"> </w:t>
      </w:r>
      <w:r w:rsidRPr="00BD4DE9">
        <w:rPr>
          <w:bCs/>
          <w:color w:val="000000"/>
        </w:rPr>
        <w:t>thực hiện việc thông báo đã hoàn tất giao dịch cho từng cổ đông đã bán cổ phần bằng cách gởi thư đảm bảo thông báo về số lượng cổ phần đã mua lại, giá trị cổ phần mua lại, tiền thuế thu nhập cá nhân</w:t>
      </w:r>
      <w:r>
        <w:rPr>
          <w:bCs/>
          <w:color w:val="000000"/>
        </w:rPr>
        <w:t>, tiền phí giao dịch chứng khoán</w:t>
      </w:r>
      <w:r w:rsidR="00903322">
        <w:rPr>
          <w:bCs/>
          <w:color w:val="000000"/>
        </w:rPr>
        <w:t>, ph</w:t>
      </w:r>
      <w:r w:rsidR="00903322" w:rsidRPr="00903322">
        <w:rPr>
          <w:bCs/>
          <w:color w:val="000000"/>
        </w:rPr>
        <w:t>í</w:t>
      </w:r>
      <w:r w:rsidR="00903322">
        <w:rPr>
          <w:bCs/>
          <w:color w:val="000000"/>
        </w:rPr>
        <w:t xml:space="preserve"> chuy</w:t>
      </w:r>
      <w:r w:rsidR="00903322" w:rsidRPr="00903322">
        <w:rPr>
          <w:bCs/>
          <w:color w:val="000000"/>
        </w:rPr>
        <w:t>ể</w:t>
      </w:r>
      <w:r w:rsidR="00903322">
        <w:rPr>
          <w:bCs/>
          <w:color w:val="000000"/>
        </w:rPr>
        <w:t>n kh</w:t>
      </w:r>
      <w:r w:rsidR="00903322" w:rsidRPr="00903322">
        <w:rPr>
          <w:bCs/>
          <w:color w:val="000000"/>
        </w:rPr>
        <w:t>oản</w:t>
      </w:r>
      <w:r w:rsidR="00903322">
        <w:rPr>
          <w:bCs/>
          <w:color w:val="000000"/>
        </w:rPr>
        <w:t xml:space="preserve"> ng</w:t>
      </w:r>
      <w:r w:rsidR="00903322" w:rsidRPr="00903322">
        <w:rPr>
          <w:bCs/>
          <w:color w:val="000000"/>
        </w:rPr>
        <w:t>â</w:t>
      </w:r>
      <w:r w:rsidR="00903322">
        <w:rPr>
          <w:bCs/>
          <w:color w:val="000000"/>
        </w:rPr>
        <w:t>n h</w:t>
      </w:r>
      <w:r w:rsidR="00903322" w:rsidRPr="00903322">
        <w:rPr>
          <w:bCs/>
          <w:color w:val="000000"/>
        </w:rPr>
        <w:t>à</w:t>
      </w:r>
      <w:r w:rsidR="00903322">
        <w:rPr>
          <w:bCs/>
          <w:color w:val="000000"/>
        </w:rPr>
        <w:t>ng</w:t>
      </w:r>
      <w:r w:rsidRPr="00BD4DE9">
        <w:rPr>
          <w:bCs/>
          <w:color w:val="000000"/>
        </w:rPr>
        <w:t xml:space="preserve"> đã khấu trừ và số tiền đã chuyển cho cổ đông đó.</w:t>
      </w:r>
    </w:p>
    <w:p w:rsidR="004E7B6C" w:rsidRPr="00AA31BE" w:rsidRDefault="004E7B6C" w:rsidP="004E7B6C">
      <w:pPr>
        <w:pStyle w:val="ListParagraph"/>
        <w:numPr>
          <w:ilvl w:val="0"/>
          <w:numId w:val="9"/>
        </w:numPr>
        <w:tabs>
          <w:tab w:val="left" w:pos="720"/>
        </w:tabs>
        <w:spacing w:before="240" w:after="120" w:line="360" w:lineRule="auto"/>
        <w:ind w:hanging="1080"/>
        <w:contextualSpacing w:val="0"/>
        <w:jc w:val="both"/>
      </w:pPr>
      <w:r>
        <w:rPr>
          <w:b/>
          <w:bCs/>
          <w:color w:val="000000"/>
        </w:rPr>
        <w:t>Thông báo</w:t>
      </w:r>
      <w:r w:rsidRPr="00C3673A">
        <w:rPr>
          <w:b/>
          <w:bCs/>
          <w:color w:val="000000"/>
        </w:rPr>
        <w:t xml:space="preserve"> </w:t>
      </w:r>
    </w:p>
    <w:p w:rsidR="004E7B6C" w:rsidRDefault="002C390A" w:rsidP="004E7B6C">
      <w:pPr>
        <w:spacing w:before="120" w:line="360" w:lineRule="auto"/>
        <w:ind w:left="720"/>
        <w:jc w:val="both"/>
        <w:rPr>
          <w:color w:val="0000FF"/>
          <w:u w:val="single"/>
        </w:rPr>
      </w:pPr>
      <w:r>
        <w:t xml:space="preserve">Công ty sẽ thông báo đến tất cả cổ đông </w:t>
      </w:r>
      <w:r w:rsidRPr="00004704">
        <w:t xml:space="preserve">việc </w:t>
      </w:r>
      <w:r>
        <w:t>mua lại cổ phiếu quỹ bằng cách gởi thư b</w:t>
      </w:r>
      <w:r w:rsidRPr="002B0334">
        <w:t>ả</w:t>
      </w:r>
      <w:r>
        <w:t xml:space="preserve">o </w:t>
      </w:r>
      <w:r w:rsidRPr="002B0334">
        <w:t>đả</w:t>
      </w:r>
      <w:r>
        <w:t>m đến t</w:t>
      </w:r>
      <w:r w:rsidRPr="002B0334">
        <w:t>ừ</w:t>
      </w:r>
      <w:r>
        <w:t>ng cổ đông theo địa chỉ c</w:t>
      </w:r>
      <w:r w:rsidRPr="002B0334">
        <w:t>ổ</w:t>
      </w:r>
      <w:r>
        <w:t xml:space="preserve"> </w:t>
      </w:r>
      <w:r w:rsidRPr="002B0334">
        <w:t>đô</w:t>
      </w:r>
      <w:r>
        <w:t>ng đã đăng ký</w:t>
      </w:r>
      <w:r w:rsidRPr="007149CA">
        <w:t xml:space="preserve"> </w:t>
      </w:r>
      <w:r>
        <w:t>v</w:t>
      </w:r>
      <w:r w:rsidRPr="002B0334">
        <w:t>ớ</w:t>
      </w:r>
      <w:r>
        <w:t>i C</w:t>
      </w:r>
      <w:r w:rsidRPr="002B0334">
        <w:t>ô</w:t>
      </w:r>
      <w:r>
        <w:t>ng ty v</w:t>
      </w:r>
      <w:r w:rsidRPr="002B0334">
        <w:t>à</w:t>
      </w:r>
      <w:r>
        <w:t xml:space="preserve"> thông báo trên</w:t>
      </w:r>
      <w:r w:rsidRPr="00004704">
        <w:t xml:space="preserve"> trang </w:t>
      </w:r>
      <w:r>
        <w:t>thông tin</w:t>
      </w:r>
      <w:r w:rsidRPr="00004704">
        <w:t xml:space="preserve"> điện tử</w:t>
      </w:r>
      <w:r>
        <w:t xml:space="preserve"> (website) của Công ty tại địa chỉ </w:t>
      </w:r>
      <w:hyperlink r:id="rId8" w:history="1">
        <w:r w:rsidRPr="009B781C">
          <w:rPr>
            <w:rStyle w:val="Hyperlink"/>
          </w:rPr>
          <w:t>http://www.vanphucgia.vn/</w:t>
        </w:r>
      </w:hyperlink>
    </w:p>
    <w:p w:rsidR="004E7B6C" w:rsidRPr="001F7B23" w:rsidRDefault="004E7B6C" w:rsidP="004E7B6C">
      <w:pPr>
        <w:pStyle w:val="ListParagraph"/>
        <w:numPr>
          <w:ilvl w:val="4"/>
          <w:numId w:val="7"/>
        </w:numPr>
        <w:tabs>
          <w:tab w:val="clear" w:pos="1800"/>
          <w:tab w:val="num" w:pos="720"/>
        </w:tabs>
        <w:spacing w:before="120" w:line="312" w:lineRule="auto"/>
        <w:ind w:left="720"/>
        <w:jc w:val="both"/>
        <w:rPr>
          <w:b/>
        </w:rPr>
      </w:pPr>
      <w:r w:rsidRPr="001F7B23">
        <w:rPr>
          <w:b/>
        </w:rPr>
        <w:t>Thông báo gởi bằng thư đảm bảo</w:t>
      </w:r>
    </w:p>
    <w:p w:rsidR="004E7B6C" w:rsidRDefault="004E7B6C" w:rsidP="004E7B6C">
      <w:pPr>
        <w:numPr>
          <w:ilvl w:val="0"/>
          <w:numId w:val="1"/>
        </w:numPr>
        <w:tabs>
          <w:tab w:val="clear" w:pos="1440"/>
          <w:tab w:val="num" w:pos="784"/>
        </w:tabs>
        <w:spacing w:before="120" w:line="312" w:lineRule="auto"/>
        <w:ind w:left="784"/>
        <w:jc w:val="both"/>
      </w:pPr>
      <w:r>
        <w:t>Công ty sẽ gởi thư bảo đảm đến tất cả cổ đông Công ty tại địa chỉ thư</w:t>
      </w:r>
      <w:r w:rsidR="007C1367">
        <w:t xml:space="preserve"> tín đã đăng ký tại Công ty</w:t>
      </w:r>
      <w:r>
        <w:t>. Trong mỗi phong bì thư bao gồm:</w:t>
      </w:r>
    </w:p>
    <w:p w:rsidR="004E7B6C" w:rsidRDefault="004E7B6C" w:rsidP="004E7B6C">
      <w:pPr>
        <w:pStyle w:val="ListParagraph"/>
        <w:numPr>
          <w:ilvl w:val="0"/>
          <w:numId w:val="8"/>
        </w:numPr>
        <w:tabs>
          <w:tab w:val="clear" w:pos="360"/>
          <w:tab w:val="num" w:pos="1530"/>
        </w:tabs>
        <w:spacing w:before="120" w:line="312" w:lineRule="auto"/>
        <w:ind w:left="1530"/>
        <w:jc w:val="both"/>
      </w:pPr>
      <w:r w:rsidRPr="007C1367">
        <w:rPr>
          <w:b/>
        </w:rPr>
        <w:t>Thông báo</w:t>
      </w:r>
      <w:r>
        <w:t xml:space="preserve"> về việc mua lại cổ phiếu quỹ của Công ty, trong đó bao gồm cả các nội dung về họ tên cổ đông; mã số cổ đông; tổng số cổ phần đang nắm giữ để giúp cổ đông thuận tiện trong việc điền thông tin và tính toán phương án chào bán cổ phần của mình.</w:t>
      </w:r>
    </w:p>
    <w:p w:rsidR="004E7B6C" w:rsidRDefault="004E7B6C" w:rsidP="004E7B6C">
      <w:pPr>
        <w:numPr>
          <w:ilvl w:val="0"/>
          <w:numId w:val="8"/>
        </w:numPr>
        <w:tabs>
          <w:tab w:val="clear" w:pos="360"/>
          <w:tab w:val="num" w:pos="1504"/>
        </w:tabs>
        <w:spacing w:before="120" w:line="312" w:lineRule="auto"/>
        <w:ind w:left="1504"/>
        <w:jc w:val="both"/>
      </w:pPr>
      <w:r w:rsidRPr="007C1367">
        <w:rPr>
          <w:b/>
        </w:rPr>
        <w:lastRenderedPageBreak/>
        <w:t>Bản thể lệ</w:t>
      </w:r>
      <w:r>
        <w:t xml:space="preserve">  có giá trị pháp lý là phụ lục của Giấy đăng ký chào bán cổ phần bao gồm tất cả các điều kiện, quy trình, quy định về toàn bộ giao dịch mua lại cổ phiếu quỹ mà cả hai bên: Công ty và cổ đông tham gia giao dịch phải tuân thủ. </w:t>
      </w:r>
    </w:p>
    <w:p w:rsidR="004E7B6C" w:rsidRPr="000A5BBA" w:rsidRDefault="004E7B6C" w:rsidP="004E7B6C">
      <w:pPr>
        <w:numPr>
          <w:ilvl w:val="0"/>
          <w:numId w:val="8"/>
        </w:numPr>
        <w:tabs>
          <w:tab w:val="clear" w:pos="360"/>
          <w:tab w:val="num" w:pos="1504"/>
        </w:tabs>
        <w:spacing w:before="120" w:line="312" w:lineRule="auto"/>
        <w:ind w:left="1504"/>
        <w:jc w:val="both"/>
      </w:pPr>
      <w:r w:rsidRPr="007C1367">
        <w:rPr>
          <w:b/>
        </w:rPr>
        <w:t>Giấy đăng ký chào bán</w:t>
      </w:r>
      <w:r w:rsidRPr="007C1367">
        <w:t xml:space="preserve"> </w:t>
      </w:r>
      <w:r w:rsidRPr="007C1367">
        <w:rPr>
          <w:b/>
        </w:rPr>
        <w:t>cổ phần bằng thư đảm bảo</w:t>
      </w:r>
      <w:r>
        <w:t xml:space="preserve"> là đề</w:t>
      </w:r>
      <w:r w:rsidR="00D77DC4">
        <w:t xml:space="preserve"> nghị giao dịch của cổ đông</w:t>
      </w:r>
      <w:r>
        <w:t xml:space="preserve"> theo mẫu có đóng dấu của Công ty, theo đó cổ đông điền thông tin cá nhân; số lượng cổ phần đề nghị công ty mua làm cổ phiếu quỹ</w:t>
      </w:r>
      <w:r w:rsidR="00D77DC4">
        <w:t>; gi</w:t>
      </w:r>
      <w:r w:rsidR="00D77DC4" w:rsidRPr="00D77DC4">
        <w:t>á</w:t>
      </w:r>
      <w:r w:rsidR="00D77DC4">
        <w:t xml:space="preserve"> b</w:t>
      </w:r>
      <w:r w:rsidR="00D77DC4" w:rsidRPr="00D77DC4">
        <w:t>á</w:t>
      </w:r>
      <w:r w:rsidR="00D77DC4">
        <w:t>n t</w:t>
      </w:r>
      <w:r w:rsidR="00D77DC4" w:rsidRPr="00D77DC4">
        <w:t>ươ</w:t>
      </w:r>
      <w:r w:rsidR="00D77DC4">
        <w:t xml:space="preserve">ng </w:t>
      </w:r>
      <w:r w:rsidR="00D77DC4" w:rsidRPr="00D77DC4">
        <w:t>ứ</w:t>
      </w:r>
      <w:r w:rsidR="00D77DC4">
        <w:t>ng</w:t>
      </w:r>
      <w:r>
        <w:t>; ký tên</w:t>
      </w:r>
      <w:r w:rsidR="00D77DC4">
        <w:t xml:space="preserve">; </w:t>
      </w:r>
      <w:r w:rsidR="00D77DC4" w:rsidRPr="00D77DC4">
        <w:t>đó</w:t>
      </w:r>
      <w:r w:rsidR="00D77DC4">
        <w:t>ng d</w:t>
      </w:r>
      <w:r w:rsidR="00D77DC4" w:rsidRPr="00D77DC4">
        <w:t>ấ</w:t>
      </w:r>
      <w:r w:rsidR="00D77DC4">
        <w:t>u (n</w:t>
      </w:r>
      <w:r w:rsidR="00D77DC4" w:rsidRPr="00D77DC4">
        <w:t>ế</w:t>
      </w:r>
      <w:r w:rsidR="00D77DC4">
        <w:t>u l</w:t>
      </w:r>
      <w:r w:rsidR="00D77DC4" w:rsidRPr="00D77DC4">
        <w:t>à</w:t>
      </w:r>
      <w:r w:rsidR="00D77DC4">
        <w:t xml:space="preserve"> c</w:t>
      </w:r>
      <w:r w:rsidR="00D77DC4" w:rsidRPr="00D77DC4">
        <w:t>ổ</w:t>
      </w:r>
      <w:r w:rsidR="00D77DC4">
        <w:t xml:space="preserve"> </w:t>
      </w:r>
      <w:r w:rsidR="00D77DC4" w:rsidRPr="00D77DC4">
        <w:t>đô</w:t>
      </w:r>
      <w:r w:rsidR="00D77DC4">
        <w:t>ng t</w:t>
      </w:r>
      <w:r w:rsidR="00D77DC4" w:rsidRPr="00D77DC4">
        <w:t>ổ</w:t>
      </w:r>
      <w:r w:rsidR="00D77DC4">
        <w:t xml:space="preserve"> ch</w:t>
      </w:r>
      <w:r w:rsidR="00D77DC4" w:rsidRPr="00D77DC4">
        <w:t>ứ</w:t>
      </w:r>
      <w:r w:rsidR="00D77DC4">
        <w:t>c)</w:t>
      </w:r>
      <w:r>
        <w:t xml:space="preserve"> và gửi đến địa chỉ </w:t>
      </w:r>
      <w:r w:rsidRPr="00BD4DE9">
        <w:rPr>
          <w:bCs/>
          <w:color w:val="000000"/>
        </w:rPr>
        <w:t>Công ty Chứng khoán đại diện giao dịch</w:t>
      </w:r>
      <w:r>
        <w:rPr>
          <w:bCs/>
          <w:color w:val="000000"/>
        </w:rPr>
        <w:t xml:space="preserve"> theo </w:t>
      </w:r>
      <w:r>
        <w:rPr>
          <w:b/>
          <w:bCs/>
          <w:color w:val="000000"/>
        </w:rPr>
        <w:t xml:space="preserve">phương thức gửi thư đảm bảo. </w:t>
      </w:r>
      <w:r>
        <w:rPr>
          <w:bCs/>
          <w:color w:val="000000"/>
        </w:rPr>
        <w:t xml:space="preserve">Thủ tục đăng ký chào bán bằng phương thức gửi thư đảm bảo được quy </w:t>
      </w:r>
      <w:r w:rsidRPr="00FC6BFC">
        <w:rPr>
          <w:bCs/>
          <w:color w:val="000000"/>
        </w:rPr>
        <w:t>định tại Điều 8 Bản Thể lệ này</w:t>
      </w:r>
      <w:r>
        <w:rPr>
          <w:bCs/>
          <w:color w:val="000000"/>
        </w:rPr>
        <w:t>.</w:t>
      </w:r>
    </w:p>
    <w:p w:rsidR="004E7B6C" w:rsidRPr="008672FC" w:rsidRDefault="004E7B6C" w:rsidP="004E7B6C">
      <w:pPr>
        <w:numPr>
          <w:ilvl w:val="0"/>
          <w:numId w:val="1"/>
        </w:numPr>
        <w:tabs>
          <w:tab w:val="clear" w:pos="1440"/>
          <w:tab w:val="num" w:pos="784"/>
        </w:tabs>
        <w:spacing w:before="120" w:line="312" w:lineRule="auto"/>
        <w:ind w:left="784"/>
        <w:jc w:val="both"/>
        <w:rPr>
          <w:b/>
          <w:color w:val="FF0000"/>
        </w:rPr>
      </w:pPr>
      <w:r w:rsidRPr="005C257E">
        <w:t>Thông báo gởi bằng thư đảm bảo chỉ được gởi một lần</w:t>
      </w:r>
      <w:r>
        <w:t>.</w:t>
      </w:r>
      <w:r w:rsidRPr="005C257E">
        <w:t xml:space="preserve"> Thông báo không đến tay cổ đông vì lý do cổ đông thay đổi địa chỉ nhưng không đ</w:t>
      </w:r>
      <w:r w:rsidR="00973428">
        <w:t>ăng ký cập nhật tại Công ty</w:t>
      </w:r>
      <w:r w:rsidRPr="005C257E">
        <w:t>; do cổ đô</w:t>
      </w:r>
      <w:r>
        <w:t xml:space="preserve">ng đi vắng lúc phát thư hoặc </w:t>
      </w:r>
      <w:r w:rsidRPr="00BE5AAE">
        <w:rPr>
          <w:color w:val="000000"/>
        </w:rPr>
        <w:t>bất</w:t>
      </w:r>
      <w:r w:rsidRPr="005C257E">
        <w:t xml:space="preserve"> kỳ lý do nào khác không phải lỗi của Công ty thì cổ đông phải đến</w:t>
      </w:r>
      <w:r>
        <w:t xml:space="preserve"> trực tiếp</w:t>
      </w:r>
      <w:r w:rsidRPr="005C257E">
        <w:t xml:space="preserve"> nhận</w:t>
      </w:r>
      <w:r>
        <w:t xml:space="preserve"> lại</w:t>
      </w:r>
      <w:r w:rsidRPr="005C257E">
        <w:t xml:space="preserve"> tại trụ sở Công ty</w:t>
      </w:r>
      <w:r w:rsidR="004247EC">
        <w:t>:</w:t>
      </w:r>
      <w:r>
        <w:t xml:space="preserve"> </w:t>
      </w:r>
      <w:r w:rsidR="004247EC" w:rsidRPr="004247EC">
        <w:rPr>
          <w:b/>
        </w:rPr>
        <w:t>Số 1 Trần Khánh Dư, P.Tân Định, Quận 1, TP.HCM</w:t>
      </w:r>
      <w:r w:rsidRPr="004247EC">
        <w:rPr>
          <w:b/>
        </w:rPr>
        <w:t>.</w:t>
      </w:r>
    </w:p>
    <w:p w:rsidR="004E7B6C" w:rsidRPr="005C257E" w:rsidRDefault="004E7B6C" w:rsidP="004E7B6C">
      <w:pPr>
        <w:numPr>
          <w:ilvl w:val="0"/>
          <w:numId w:val="1"/>
        </w:numPr>
        <w:tabs>
          <w:tab w:val="clear" w:pos="1440"/>
          <w:tab w:val="num" w:pos="784"/>
        </w:tabs>
        <w:spacing w:before="120" w:line="312" w:lineRule="auto"/>
        <w:ind w:left="784"/>
        <w:jc w:val="both"/>
      </w:pPr>
      <w:r>
        <w:t>Biên nhận thư gởi đi của Công ty chuyển phát thư tín là bằng chứng về việc hoàn thành nghĩa vụ thông báo bằng thư đảm bảo của Công ty.</w:t>
      </w:r>
    </w:p>
    <w:p w:rsidR="004E7B6C" w:rsidRDefault="004E7B6C" w:rsidP="004E7B6C">
      <w:pPr>
        <w:numPr>
          <w:ilvl w:val="0"/>
          <w:numId w:val="1"/>
        </w:numPr>
        <w:tabs>
          <w:tab w:val="clear" w:pos="1440"/>
          <w:tab w:val="num" w:pos="784"/>
        </w:tabs>
        <w:spacing w:before="120" w:line="312" w:lineRule="auto"/>
        <w:ind w:left="784"/>
        <w:jc w:val="both"/>
      </w:pPr>
      <w:r>
        <w:t>Phương thức gởi thông báo bằng thư đảm bảo là phương thức thông báo chính thức duy nhất trong các phương thức thông báo nêu tại điều này.</w:t>
      </w:r>
    </w:p>
    <w:p w:rsidR="004E7B6C" w:rsidRDefault="004E7B6C" w:rsidP="004E7B6C">
      <w:pPr>
        <w:pStyle w:val="ListParagraph"/>
        <w:numPr>
          <w:ilvl w:val="4"/>
          <w:numId w:val="7"/>
        </w:numPr>
        <w:tabs>
          <w:tab w:val="clear" w:pos="1800"/>
          <w:tab w:val="num" w:pos="720"/>
        </w:tabs>
        <w:spacing w:before="120" w:line="312" w:lineRule="auto"/>
        <w:ind w:left="720"/>
        <w:jc w:val="both"/>
        <w:rPr>
          <w:b/>
        </w:rPr>
      </w:pPr>
      <w:r>
        <w:rPr>
          <w:b/>
        </w:rPr>
        <w:t>Thông báo trên trang web</w:t>
      </w:r>
    </w:p>
    <w:p w:rsidR="004E7B6C" w:rsidRPr="00112BEB" w:rsidRDefault="004E7B6C" w:rsidP="004E7B6C">
      <w:pPr>
        <w:spacing w:before="120" w:line="312" w:lineRule="auto"/>
        <w:ind w:left="720"/>
        <w:jc w:val="both"/>
        <w:rPr>
          <w:b/>
        </w:rPr>
      </w:pPr>
      <w:r>
        <w:t>Công ty sẽ đăng thông báo chung trên</w:t>
      </w:r>
      <w:r w:rsidRPr="00004704">
        <w:t xml:space="preserve"> trang </w:t>
      </w:r>
      <w:r>
        <w:t>thông tin</w:t>
      </w:r>
      <w:r w:rsidRPr="00004704">
        <w:t xml:space="preserve"> điện tử</w:t>
      </w:r>
      <w:r>
        <w:t xml:space="preserve"> (website) của Công ty tại địa chỉ </w:t>
      </w:r>
      <w:hyperlink r:id="rId9" w:history="1">
        <w:r w:rsidR="009D1E7F" w:rsidRPr="009B781C">
          <w:rPr>
            <w:rStyle w:val="Hyperlink"/>
          </w:rPr>
          <w:t>http://www.vanphucgia.vn/</w:t>
        </w:r>
      </w:hyperlink>
    </w:p>
    <w:p w:rsidR="004E7B6C" w:rsidRPr="00AA31BE" w:rsidRDefault="004E7B6C" w:rsidP="004E7B6C">
      <w:pPr>
        <w:pStyle w:val="ListParagraph"/>
        <w:numPr>
          <w:ilvl w:val="0"/>
          <w:numId w:val="9"/>
        </w:numPr>
        <w:tabs>
          <w:tab w:val="left" w:pos="720"/>
        </w:tabs>
        <w:spacing w:before="240" w:after="120" w:line="360" w:lineRule="auto"/>
        <w:ind w:hanging="1080"/>
        <w:contextualSpacing w:val="0"/>
        <w:jc w:val="both"/>
      </w:pPr>
      <w:r>
        <w:rPr>
          <w:b/>
          <w:bCs/>
          <w:color w:val="000000"/>
        </w:rPr>
        <w:t>Đăng ký chào bán cổ phần</w:t>
      </w:r>
      <w:r w:rsidRPr="00C3673A">
        <w:rPr>
          <w:b/>
          <w:bCs/>
          <w:color w:val="000000"/>
        </w:rPr>
        <w:t xml:space="preserve"> </w:t>
      </w:r>
    </w:p>
    <w:p w:rsidR="004E7B6C" w:rsidRDefault="004E7B6C" w:rsidP="004E7B6C">
      <w:pPr>
        <w:spacing w:line="312" w:lineRule="auto"/>
        <w:ind w:left="720"/>
        <w:jc w:val="both"/>
      </w:pPr>
      <w:r>
        <w:t xml:space="preserve">Cổ đông có đủ điều kiện nêu tại Điều 3 Bản thể lệ này thực hiện việc đăng ký chào bán theo tỷ lệ không hạn chế số cổ phần của mình sở hữu </w:t>
      </w:r>
      <w:r w:rsidRPr="00FC6BFC">
        <w:t>theo một trong các cách thức quy</w:t>
      </w:r>
      <w:r>
        <w:t xml:space="preserve"> định tại điều này:</w:t>
      </w:r>
    </w:p>
    <w:p w:rsidR="004E7B6C" w:rsidRPr="001F7B23" w:rsidRDefault="004E7B6C" w:rsidP="004E7B6C">
      <w:pPr>
        <w:pStyle w:val="ListParagraph"/>
        <w:numPr>
          <w:ilvl w:val="4"/>
          <w:numId w:val="3"/>
        </w:numPr>
        <w:tabs>
          <w:tab w:val="clear" w:pos="1800"/>
          <w:tab w:val="num" w:pos="720"/>
        </w:tabs>
        <w:spacing w:before="120" w:line="312" w:lineRule="auto"/>
        <w:ind w:left="720"/>
        <w:jc w:val="both"/>
        <w:rPr>
          <w:b/>
        </w:rPr>
      </w:pPr>
      <w:r w:rsidRPr="001F7B23">
        <w:rPr>
          <w:b/>
        </w:rPr>
        <w:t xml:space="preserve">Gởi </w:t>
      </w:r>
      <w:r>
        <w:rPr>
          <w:b/>
        </w:rPr>
        <w:t>Giấy đăng ký chào bán cổ phần bằng thư đảm bảo</w:t>
      </w:r>
      <w:r w:rsidRPr="001F7B23">
        <w:rPr>
          <w:b/>
        </w:rPr>
        <w:t>.</w:t>
      </w:r>
    </w:p>
    <w:p w:rsidR="004E7B6C" w:rsidRPr="008C1B3A" w:rsidRDefault="004E7B6C" w:rsidP="004E7B6C">
      <w:pPr>
        <w:spacing w:before="120" w:line="312" w:lineRule="auto"/>
        <w:ind w:left="720"/>
        <w:jc w:val="both"/>
      </w:pPr>
      <w:r>
        <w:t>Để thuận tiện cho việc chào bán cổ phần của các cổ đông, Công ty sẽ gởi kèm t</w:t>
      </w:r>
      <w:r w:rsidR="00204990">
        <w:t>rong phong bì Thông báo</w:t>
      </w:r>
      <w:r>
        <w:t xml:space="preserve"> một (01) Giấy đăng ký c</w:t>
      </w:r>
      <w:r w:rsidR="00204990">
        <w:t>hào bán cổ phần</w:t>
      </w:r>
      <w:r>
        <w:t xml:space="preserve"> theo mẫu do Công ty </w:t>
      </w:r>
      <w:r w:rsidRPr="008C1B3A">
        <w:t xml:space="preserve">phát hành (có đóng dấu của Công ty). Cổ đông thực hiện việc chào bán thông qua Giấy đăng </w:t>
      </w:r>
      <w:r w:rsidR="00204990">
        <w:t>ký chào bán cổ phần</w:t>
      </w:r>
      <w:r w:rsidR="00903322">
        <w:t xml:space="preserve"> v</w:t>
      </w:r>
      <w:r w:rsidR="00903322" w:rsidRPr="00903322">
        <w:t>à</w:t>
      </w:r>
      <w:r w:rsidR="00903322">
        <w:t xml:space="preserve"> </w:t>
      </w:r>
      <w:r w:rsidRPr="008C1B3A">
        <w:t>gởi đến địa chỉ giao dịch thư tín sau đây:</w:t>
      </w:r>
    </w:p>
    <w:p w:rsidR="004E7B6C" w:rsidRPr="001C5EB8" w:rsidRDefault="004E7B6C" w:rsidP="00204990">
      <w:pPr>
        <w:pStyle w:val="NormalWeb"/>
        <w:numPr>
          <w:ilvl w:val="0"/>
          <w:numId w:val="17"/>
        </w:numPr>
        <w:shd w:val="clear" w:color="auto" w:fill="FFFFFF"/>
        <w:spacing w:line="288" w:lineRule="atLeast"/>
        <w:rPr>
          <w:b/>
        </w:rPr>
      </w:pPr>
      <w:r w:rsidRPr="001C5EB8">
        <w:rPr>
          <w:b/>
        </w:rPr>
        <w:t>Công ty CP Chứng khoán FPT - Chi nhánh TP.HCM</w:t>
      </w:r>
    </w:p>
    <w:p w:rsidR="004E7B6C" w:rsidRDefault="004E7B6C" w:rsidP="00204990">
      <w:pPr>
        <w:pStyle w:val="ListParagraph"/>
        <w:numPr>
          <w:ilvl w:val="0"/>
          <w:numId w:val="14"/>
        </w:numPr>
        <w:spacing w:before="120" w:line="312" w:lineRule="auto"/>
        <w:jc w:val="both"/>
      </w:pPr>
      <w:r w:rsidRPr="00204990">
        <w:t>Địa chỉ:</w:t>
      </w:r>
      <w:r w:rsidRPr="001C5EB8">
        <w:t xml:space="preserve"> Tầng 3, Tòa nhà Bến Thành Times Square, 136-138 Lê Thị Hồng Gấm, P. Nguyễn Thái Bình, Q.1, TP. Hồ Chí Minh</w:t>
      </w:r>
    </w:p>
    <w:p w:rsidR="00204990" w:rsidRDefault="00204990" w:rsidP="00204990">
      <w:pPr>
        <w:pStyle w:val="ListParagraph"/>
        <w:numPr>
          <w:ilvl w:val="0"/>
          <w:numId w:val="14"/>
        </w:numPr>
        <w:spacing w:before="120" w:line="312" w:lineRule="auto"/>
        <w:jc w:val="both"/>
      </w:pPr>
      <w:r w:rsidRPr="00204990">
        <w:t>N</w:t>
      </w:r>
      <w:r w:rsidR="004E7B6C" w:rsidRPr="00204990">
        <w:t>gười nhận: </w:t>
      </w:r>
      <w:r w:rsidRPr="00204990">
        <w:t>Vũ Thị Thanh Nga - Phòng Tư</w:t>
      </w:r>
      <w:r>
        <w:t xml:space="preserve"> v</w:t>
      </w:r>
      <w:r w:rsidRPr="00204990">
        <w:t>ấ</w:t>
      </w:r>
      <w:r>
        <w:t>n t</w:t>
      </w:r>
      <w:r w:rsidRPr="00204990">
        <w:t>à</w:t>
      </w:r>
      <w:r>
        <w:t>i ch</w:t>
      </w:r>
      <w:r w:rsidRPr="00204990">
        <w:t>í</w:t>
      </w:r>
      <w:r>
        <w:t>nh doanh nghi</w:t>
      </w:r>
      <w:r w:rsidRPr="00204990">
        <w:t>ệ</w:t>
      </w:r>
      <w:r>
        <w:t>p.</w:t>
      </w:r>
    </w:p>
    <w:p w:rsidR="004E7B6C" w:rsidRPr="00204990" w:rsidRDefault="00204990" w:rsidP="00204990">
      <w:pPr>
        <w:pStyle w:val="ListParagraph"/>
        <w:numPr>
          <w:ilvl w:val="0"/>
          <w:numId w:val="14"/>
        </w:numPr>
        <w:spacing w:before="120" w:line="312" w:lineRule="auto"/>
        <w:jc w:val="both"/>
      </w:pPr>
      <w:r w:rsidRPr="00204990">
        <w:t>N</w:t>
      </w:r>
      <w:r w:rsidR="004E7B6C" w:rsidRPr="00204990">
        <w:t xml:space="preserve">ội dung: " Giấy đăng ký chào bán cổ phần cho Công ty CP </w:t>
      </w:r>
      <w:r w:rsidR="00C42A08" w:rsidRPr="00204990">
        <w:t>Đầu tư Vạn Phúc Gia</w:t>
      </w:r>
      <w:r w:rsidR="004E7B6C" w:rsidRPr="00204990">
        <w:t>"  </w:t>
      </w:r>
    </w:p>
    <w:p w:rsidR="004E7B6C" w:rsidRPr="00D47A4E" w:rsidRDefault="004E7B6C" w:rsidP="004E7B6C">
      <w:pPr>
        <w:spacing w:before="240" w:line="312" w:lineRule="auto"/>
        <w:ind w:left="720"/>
        <w:jc w:val="both"/>
      </w:pPr>
      <w:r w:rsidRPr="00D47A4E">
        <w:rPr>
          <w:b/>
        </w:rPr>
        <w:t>Cổ đông là tổ chức</w:t>
      </w:r>
      <w:r w:rsidRPr="00D47A4E">
        <w:t xml:space="preserve"> muốn chào bán cổ phiếu điền đầy đủ</w:t>
      </w:r>
      <w:r>
        <w:t xml:space="preserve"> các thông tin vào Giấy đăng ký chào bán cổ phần bằng thư đảm </w:t>
      </w:r>
      <w:r w:rsidRPr="00D007E2">
        <w:t>bảo, sau đó người đại diện theo pháp luật của tổ chức ký tên và đóng dấu chính thức của tổ chức đó (nếu luật</w:t>
      </w:r>
      <w:r>
        <w:t xml:space="preserve"> pháp Việt Nam quy định tổ chức đó phải có con dấu)</w:t>
      </w:r>
      <w:r w:rsidRPr="00D47A4E">
        <w:t xml:space="preserve">. </w:t>
      </w:r>
      <w:r>
        <w:t xml:space="preserve">Giấy đăng ký chào bán cổ phần bằng thư đảm bảo </w:t>
      </w:r>
      <w:r w:rsidRPr="00D47A4E">
        <w:t>đã thực hiện đầy đủ các nội dung trên được gởi bằng đường bưu điệ</w:t>
      </w:r>
      <w:r>
        <w:t>n theo phương thức đảm bảo đến đ</w:t>
      </w:r>
      <w:r w:rsidRPr="00D47A4E">
        <w:t xml:space="preserve">ịa chỉ giao dịch </w:t>
      </w:r>
      <w:r>
        <w:t xml:space="preserve">thư tín </w:t>
      </w:r>
      <w:r w:rsidRPr="00D47A4E">
        <w:t>với nội dung ghi rõ trên phong bì “</w:t>
      </w:r>
      <w:r w:rsidRPr="00D47A4E">
        <w:rPr>
          <w:b/>
        </w:rPr>
        <w:t>Giấy đăng ký chào bán cổ phần</w:t>
      </w:r>
      <w:r>
        <w:rPr>
          <w:b/>
        </w:rPr>
        <w:t xml:space="preserve"> cho Công ty CP </w:t>
      </w:r>
      <w:r w:rsidR="00C42A08">
        <w:rPr>
          <w:b/>
        </w:rPr>
        <w:t>Đầu tư Vạn Phúc Gia</w:t>
      </w:r>
      <w:r w:rsidRPr="00D47A4E">
        <w:rPr>
          <w:b/>
        </w:rPr>
        <w:t xml:space="preserve">”. </w:t>
      </w:r>
    </w:p>
    <w:p w:rsidR="004E7B6C" w:rsidRPr="00AF119F" w:rsidRDefault="004E7B6C" w:rsidP="004E7B6C">
      <w:pPr>
        <w:spacing w:before="120" w:line="312" w:lineRule="auto"/>
        <w:ind w:left="720"/>
        <w:jc w:val="both"/>
      </w:pPr>
      <w:r>
        <w:t>Cổ đông chào bán phải tự chịu trách nhiệm về sự thất lạc thư nếu không gửi bằng phương thức đảm bảo. Trong trường hợp có phát hiện ra sự thất lạc thư, Công ty sẽ không gởi lại Giấy đăng ký chào bán cổ phần bằng thư đảm bảo</w:t>
      </w:r>
      <w:r w:rsidR="00D007E2">
        <w:t xml:space="preserve"> </w:t>
      </w:r>
      <w:r>
        <w:t xml:space="preserve">lần thứ hai, trong trường hợp này </w:t>
      </w:r>
      <w:r w:rsidRPr="00AF119F">
        <w:t xml:space="preserve">cổ đông phải tự mình đến </w:t>
      </w:r>
      <w:r w:rsidR="00903322">
        <w:t>nh</w:t>
      </w:r>
      <w:r w:rsidR="00903322" w:rsidRPr="00903322">
        <w:t>ậ</w:t>
      </w:r>
      <w:r w:rsidR="00903322">
        <w:t>n m</w:t>
      </w:r>
      <w:r w:rsidR="00903322" w:rsidRPr="00903322">
        <w:t>ẫ</w:t>
      </w:r>
      <w:r w:rsidR="00903322">
        <w:t xml:space="preserve">u </w:t>
      </w:r>
      <w:r w:rsidR="00903322" w:rsidRPr="00D47A4E">
        <w:rPr>
          <w:b/>
        </w:rPr>
        <w:t>Giấy đăng ký chào bán cổ phần</w:t>
      </w:r>
      <w:r w:rsidR="00903322">
        <w:rPr>
          <w:b/>
        </w:rPr>
        <w:t xml:space="preserve"> t</w:t>
      </w:r>
      <w:r w:rsidR="00903322" w:rsidRPr="00903322">
        <w:rPr>
          <w:b/>
        </w:rPr>
        <w:t>ạ</w:t>
      </w:r>
      <w:r w:rsidR="00903322">
        <w:rPr>
          <w:b/>
        </w:rPr>
        <w:t>i CTCP Đầu tư Vạn Phúc Gia</w:t>
      </w:r>
      <w:r w:rsidR="00903322">
        <w:t xml:space="preserve"> v</w:t>
      </w:r>
      <w:r w:rsidR="00903322" w:rsidRPr="00903322">
        <w:t>à</w:t>
      </w:r>
      <w:r w:rsidR="00903322">
        <w:t xml:space="preserve"> l</w:t>
      </w:r>
      <w:r w:rsidR="00903322" w:rsidRPr="00903322">
        <w:t>à</w:t>
      </w:r>
      <w:r w:rsidR="00903322">
        <w:t>m c</w:t>
      </w:r>
      <w:r w:rsidR="00903322" w:rsidRPr="00903322">
        <w:t>á</w:t>
      </w:r>
      <w:r w:rsidR="00903322">
        <w:t>c th</w:t>
      </w:r>
      <w:r w:rsidR="00903322" w:rsidRPr="00903322">
        <w:t>ủ</w:t>
      </w:r>
      <w:r w:rsidR="00903322">
        <w:t xml:space="preserve"> t</w:t>
      </w:r>
      <w:r w:rsidR="00903322" w:rsidRPr="00903322">
        <w:t>ụ</w:t>
      </w:r>
      <w:r w:rsidR="00903322">
        <w:t xml:space="preserve">c theo quy </w:t>
      </w:r>
      <w:r w:rsidR="00903322" w:rsidRPr="00903322">
        <w:t>đị</w:t>
      </w:r>
      <w:r w:rsidR="00903322">
        <w:t>nh t</w:t>
      </w:r>
      <w:r w:rsidR="00903322" w:rsidRPr="00903322">
        <w:t>ạ</w:t>
      </w:r>
      <w:r w:rsidR="00903322">
        <w:t>i Th</w:t>
      </w:r>
      <w:r w:rsidR="00903322" w:rsidRPr="00903322">
        <w:t>ể</w:t>
      </w:r>
      <w:r w:rsidR="00903322">
        <w:t xml:space="preserve"> l</w:t>
      </w:r>
      <w:r w:rsidR="00903322" w:rsidRPr="00903322">
        <w:t>ệ</w:t>
      </w:r>
      <w:r w:rsidR="00903322">
        <w:t xml:space="preserve"> n</w:t>
      </w:r>
      <w:r w:rsidR="00903322" w:rsidRPr="00903322">
        <w:t>à</w:t>
      </w:r>
      <w:r w:rsidR="00903322">
        <w:t>y</w:t>
      </w:r>
      <w:r w:rsidR="0061069D">
        <w:t>.</w:t>
      </w:r>
      <w:r>
        <w:t>.</w:t>
      </w:r>
    </w:p>
    <w:p w:rsidR="004E7B6C" w:rsidRDefault="00561DBF" w:rsidP="004E7B6C">
      <w:pPr>
        <w:pStyle w:val="ListParagraph"/>
        <w:numPr>
          <w:ilvl w:val="4"/>
          <w:numId w:val="3"/>
        </w:numPr>
        <w:tabs>
          <w:tab w:val="clear" w:pos="1800"/>
          <w:tab w:val="num" w:pos="720"/>
        </w:tabs>
        <w:spacing w:before="240" w:line="312" w:lineRule="auto"/>
        <w:ind w:left="720"/>
        <w:jc w:val="both"/>
        <w:rPr>
          <w:b/>
        </w:rPr>
      </w:pPr>
      <w:r w:rsidRPr="001F7B23">
        <w:rPr>
          <w:b/>
        </w:rPr>
        <w:t xml:space="preserve">Gởi </w:t>
      </w:r>
      <w:r>
        <w:rPr>
          <w:b/>
        </w:rPr>
        <w:t>tr</w:t>
      </w:r>
      <w:r w:rsidRPr="00561DBF">
        <w:rPr>
          <w:b/>
        </w:rPr>
        <w:t>ự</w:t>
      </w:r>
      <w:r>
        <w:rPr>
          <w:b/>
        </w:rPr>
        <w:t>c ti</w:t>
      </w:r>
      <w:r w:rsidRPr="00561DBF">
        <w:rPr>
          <w:b/>
        </w:rPr>
        <w:t>ế</w:t>
      </w:r>
      <w:r>
        <w:rPr>
          <w:b/>
        </w:rPr>
        <w:t xml:space="preserve">p Giấy đăng ký chào bán cổ phần </w:t>
      </w:r>
      <w:r w:rsidRPr="00561DBF">
        <w:rPr>
          <w:b/>
        </w:rPr>
        <w:t>đã</w:t>
      </w:r>
      <w:r>
        <w:rPr>
          <w:b/>
        </w:rPr>
        <w:t xml:space="preserve"> d</w:t>
      </w:r>
      <w:r w:rsidRPr="00561DBF">
        <w:rPr>
          <w:b/>
        </w:rPr>
        <w:t>á</w:t>
      </w:r>
      <w:r>
        <w:rPr>
          <w:b/>
        </w:rPr>
        <w:t>n trong bao th</w:t>
      </w:r>
      <w:r w:rsidRPr="00561DBF">
        <w:rPr>
          <w:b/>
        </w:rPr>
        <w:t>ư</w:t>
      </w:r>
      <w:r>
        <w:rPr>
          <w:b/>
        </w:rPr>
        <w:t xml:space="preserve"> </w:t>
      </w:r>
      <w:r w:rsidR="004E7B6C">
        <w:rPr>
          <w:b/>
        </w:rPr>
        <w:t xml:space="preserve"> </w:t>
      </w:r>
      <w:r w:rsidR="008B1E30">
        <w:rPr>
          <w:b/>
        </w:rPr>
        <w:t>t</w:t>
      </w:r>
      <w:r w:rsidR="008B1E30" w:rsidRPr="008B1E30">
        <w:rPr>
          <w:b/>
        </w:rPr>
        <w:t>ạ</w:t>
      </w:r>
      <w:r w:rsidR="008B1E30">
        <w:rPr>
          <w:b/>
        </w:rPr>
        <w:t xml:space="preserve">i </w:t>
      </w:r>
      <w:r w:rsidR="004E7B6C">
        <w:rPr>
          <w:b/>
        </w:rPr>
        <w:t xml:space="preserve">địa điểm </w:t>
      </w:r>
      <w:r w:rsidR="008B1E30">
        <w:rPr>
          <w:b/>
        </w:rPr>
        <w:t>sau:</w:t>
      </w:r>
    </w:p>
    <w:p w:rsidR="004E7B6C" w:rsidRPr="00846CEA" w:rsidRDefault="004E7B6C" w:rsidP="008B1E30">
      <w:pPr>
        <w:pStyle w:val="ListParagraph"/>
        <w:numPr>
          <w:ilvl w:val="1"/>
          <w:numId w:val="17"/>
        </w:numPr>
        <w:spacing w:before="120" w:line="312" w:lineRule="auto"/>
        <w:jc w:val="both"/>
      </w:pPr>
      <w:r w:rsidRPr="008B1E30">
        <w:rPr>
          <w:b/>
        </w:rPr>
        <w:t>Trụ sở Chi nhánh Công ty Cổ phần Chứng khoán FPT tại TP.HCM</w:t>
      </w:r>
    </w:p>
    <w:p w:rsidR="004E7B6C" w:rsidRDefault="004E7B6C" w:rsidP="008B1E30">
      <w:pPr>
        <w:pStyle w:val="ListParagraph"/>
        <w:numPr>
          <w:ilvl w:val="0"/>
          <w:numId w:val="19"/>
        </w:numPr>
        <w:spacing w:before="120" w:line="312" w:lineRule="auto"/>
        <w:jc w:val="both"/>
      </w:pPr>
      <w:r w:rsidRPr="008B1E30">
        <w:t>Địa chỉ:</w:t>
      </w:r>
      <w:r w:rsidRPr="00846CEA">
        <w:t xml:space="preserve"> Tầng 3, Tòa nhà Bến Thành Times Square, 136-138 Lê Thị Hồng Gấm, </w:t>
      </w:r>
      <w:r w:rsidRPr="00846CEA">
        <w:br/>
      </w:r>
      <w:r>
        <w:t xml:space="preserve">Phường </w:t>
      </w:r>
      <w:r w:rsidRPr="00846CEA">
        <w:t>Nguyễn Thái Bình, Quận 1, TP. Hồ Chí Minh</w:t>
      </w:r>
      <w:r w:rsidR="008B1E30">
        <w:t>.</w:t>
      </w:r>
    </w:p>
    <w:p w:rsidR="004E7B6C" w:rsidRPr="00846CEA" w:rsidRDefault="004E7B6C" w:rsidP="008B1E30">
      <w:pPr>
        <w:pStyle w:val="ListParagraph"/>
        <w:numPr>
          <w:ilvl w:val="0"/>
          <w:numId w:val="19"/>
        </w:numPr>
        <w:spacing w:before="120" w:line="312" w:lineRule="auto"/>
        <w:jc w:val="both"/>
      </w:pPr>
      <w:r w:rsidRPr="00846CEA">
        <w:t>Điện thoại: </w:t>
      </w:r>
      <w:r>
        <w:t>(</w:t>
      </w:r>
      <w:r w:rsidRPr="00846CEA">
        <w:t>84-8) 6.290 8686 / 3.915 2626</w:t>
      </w:r>
    </w:p>
    <w:p w:rsidR="004E7B6C" w:rsidRPr="00532EE3" w:rsidRDefault="0061069D" w:rsidP="004E7B6C">
      <w:pPr>
        <w:pStyle w:val="ListParagraph"/>
        <w:numPr>
          <w:ilvl w:val="4"/>
          <w:numId w:val="3"/>
        </w:numPr>
        <w:tabs>
          <w:tab w:val="clear" w:pos="1800"/>
          <w:tab w:val="num" w:pos="720"/>
        </w:tabs>
        <w:spacing w:before="120" w:line="312" w:lineRule="auto"/>
        <w:ind w:left="720"/>
        <w:jc w:val="both"/>
        <w:rPr>
          <w:b/>
        </w:rPr>
      </w:pPr>
      <w:r>
        <w:rPr>
          <w:b/>
        </w:rPr>
        <w:t>C</w:t>
      </w:r>
      <w:r w:rsidRPr="0061069D">
        <w:rPr>
          <w:b/>
        </w:rPr>
        <w:t>á</w:t>
      </w:r>
      <w:r>
        <w:rPr>
          <w:b/>
        </w:rPr>
        <w:t>c trư</w:t>
      </w:r>
      <w:r w:rsidRPr="0061069D">
        <w:rPr>
          <w:b/>
        </w:rPr>
        <w:t>ờ</w:t>
      </w:r>
      <w:r>
        <w:rPr>
          <w:b/>
        </w:rPr>
        <w:t>ng h</w:t>
      </w:r>
      <w:r w:rsidRPr="0061069D">
        <w:rPr>
          <w:b/>
        </w:rPr>
        <w:t>ợ</w:t>
      </w:r>
      <w:r>
        <w:rPr>
          <w:b/>
        </w:rPr>
        <w:t xml:space="preserve">p </w:t>
      </w:r>
      <w:r w:rsidRPr="0061069D">
        <w:rPr>
          <w:b/>
        </w:rPr>
        <w:t>đ</w:t>
      </w:r>
      <w:r w:rsidR="004E7B6C" w:rsidRPr="00532EE3">
        <w:rPr>
          <w:b/>
        </w:rPr>
        <w:t>ăng ký chào bán cổ phần không hợp lệ</w:t>
      </w:r>
    </w:p>
    <w:p w:rsidR="004E7B6C" w:rsidRPr="009C016A" w:rsidRDefault="004E7B6C" w:rsidP="004E7B6C">
      <w:pPr>
        <w:autoSpaceDE w:val="0"/>
        <w:autoSpaceDN w:val="0"/>
        <w:adjustRightInd w:val="0"/>
        <w:spacing w:before="120" w:line="360" w:lineRule="auto"/>
        <w:ind w:left="720"/>
        <w:jc w:val="both"/>
      </w:pPr>
      <w:r w:rsidRPr="009E0006">
        <w:t>Công ty Chứng khoán đại diện giao dịch</w:t>
      </w:r>
      <w:r>
        <w:t xml:space="preserve"> từ chối chấp nhận những Giấy đăng ký chào bán cổ phần bằng thư đảm bảo</w:t>
      </w:r>
      <w:r w:rsidR="00532EE3">
        <w:t xml:space="preserve"> ho</w:t>
      </w:r>
      <w:r w:rsidR="00532EE3" w:rsidRPr="00532EE3">
        <w:t>ặ</w:t>
      </w:r>
      <w:r w:rsidR="00532EE3">
        <w:t>c g</w:t>
      </w:r>
      <w:r w:rsidR="00532EE3" w:rsidRPr="00532EE3">
        <w:t>ử</w:t>
      </w:r>
      <w:r w:rsidR="00532EE3">
        <w:t>i tr</w:t>
      </w:r>
      <w:r w:rsidR="00532EE3" w:rsidRPr="00532EE3">
        <w:t>ự</w:t>
      </w:r>
      <w:r w:rsidR="00532EE3">
        <w:t>c ti</w:t>
      </w:r>
      <w:r w:rsidR="00532EE3" w:rsidRPr="00532EE3">
        <w:t>ế</w:t>
      </w:r>
      <w:r w:rsidR="00532EE3">
        <w:t xml:space="preserve">p </w:t>
      </w:r>
      <w:r>
        <w:t xml:space="preserve">không hợp lệ như sau: </w:t>
      </w:r>
    </w:p>
    <w:p w:rsidR="00CA767A" w:rsidRDefault="00CA767A" w:rsidP="00CA767A">
      <w:pPr>
        <w:numPr>
          <w:ilvl w:val="0"/>
          <w:numId w:val="4"/>
        </w:numPr>
        <w:autoSpaceDE w:val="0"/>
        <w:autoSpaceDN w:val="0"/>
        <w:adjustRightInd w:val="0"/>
        <w:spacing w:line="360" w:lineRule="auto"/>
        <w:ind w:left="1440"/>
        <w:jc w:val="both"/>
      </w:pPr>
      <w:r>
        <w:t xml:space="preserve">Giấy đăng ký chào bán cổ phần được thực hiện bởi người không có tên trong danh sách cổ đông Công ty </w:t>
      </w:r>
      <w:r w:rsidRPr="00CA767A">
        <w:t>đa</w:t>
      </w:r>
      <w:r>
        <w:t>ng l</w:t>
      </w:r>
      <w:r w:rsidRPr="00CA767A">
        <w:t>ư</w:t>
      </w:r>
      <w:r>
        <w:t>u gi</w:t>
      </w:r>
      <w:r w:rsidRPr="00CA767A">
        <w:t>ữ</w:t>
      </w:r>
      <w:r>
        <w:t>;</w:t>
      </w:r>
    </w:p>
    <w:p w:rsidR="009962B1" w:rsidRPr="00FA64A1" w:rsidRDefault="009962B1" w:rsidP="009962B1">
      <w:pPr>
        <w:numPr>
          <w:ilvl w:val="0"/>
          <w:numId w:val="4"/>
        </w:numPr>
        <w:autoSpaceDE w:val="0"/>
        <w:autoSpaceDN w:val="0"/>
        <w:adjustRightInd w:val="0"/>
        <w:spacing w:line="360" w:lineRule="auto"/>
        <w:ind w:left="1440"/>
        <w:jc w:val="both"/>
      </w:pPr>
      <w:r w:rsidRPr="00FA64A1">
        <w:t>Giấy đăng ký c</w:t>
      </w:r>
      <w:r>
        <w:t>hào bán cổ phần</w:t>
      </w:r>
      <w:r w:rsidRPr="00FA64A1">
        <w:t xml:space="preserve"> được gửi đến bằng thư đảm bảo không đúng bản chính thức do Công ty phát hành (có dấu của Công ty); nội dung điền không đầy đủ hoặc có dấu vết tẩy xóa</w:t>
      </w:r>
      <w:r>
        <w:t xml:space="preserve"> kh</w:t>
      </w:r>
      <w:r w:rsidRPr="009962B1">
        <w:t>ô</w:t>
      </w:r>
      <w:r>
        <w:t>ng r</w:t>
      </w:r>
      <w:r w:rsidRPr="009962B1">
        <w:t>õ</w:t>
      </w:r>
      <w:r>
        <w:t xml:space="preserve"> r</w:t>
      </w:r>
      <w:r w:rsidRPr="009962B1">
        <w:t>à</w:t>
      </w:r>
      <w:r>
        <w:t>ng</w:t>
      </w:r>
      <w:r w:rsidRPr="00FA64A1">
        <w:t>;</w:t>
      </w:r>
    </w:p>
    <w:p w:rsidR="009962B1" w:rsidRPr="00FA64A1" w:rsidRDefault="009962B1" w:rsidP="009962B1">
      <w:pPr>
        <w:numPr>
          <w:ilvl w:val="0"/>
          <w:numId w:val="4"/>
        </w:numPr>
        <w:autoSpaceDE w:val="0"/>
        <w:autoSpaceDN w:val="0"/>
        <w:adjustRightInd w:val="0"/>
        <w:spacing w:line="360" w:lineRule="auto"/>
        <w:ind w:left="1440"/>
        <w:jc w:val="both"/>
      </w:pPr>
      <w:r w:rsidRPr="00FA64A1">
        <w:t xml:space="preserve">Số lượng chào bán vượt quá số lượng cổ phần do cổ đông đó đang sở hữu tính theo dữ liệu hiện hành lưu tại Công ty; </w:t>
      </w:r>
    </w:p>
    <w:p w:rsidR="009962B1" w:rsidRPr="00FA64A1" w:rsidRDefault="009962B1" w:rsidP="009962B1">
      <w:pPr>
        <w:numPr>
          <w:ilvl w:val="0"/>
          <w:numId w:val="4"/>
        </w:numPr>
        <w:autoSpaceDE w:val="0"/>
        <w:autoSpaceDN w:val="0"/>
        <w:adjustRightInd w:val="0"/>
        <w:spacing w:line="360" w:lineRule="auto"/>
        <w:ind w:left="1440"/>
        <w:jc w:val="both"/>
      </w:pPr>
      <w:r w:rsidRPr="00FA64A1">
        <w:t>Giấy đăng ký c</w:t>
      </w:r>
      <w:r>
        <w:t>hào bán cổ phần</w:t>
      </w:r>
      <w:r w:rsidRPr="00FA64A1">
        <w:t xml:space="preserve"> nhận được sau ngày kết thúc đăng ký chào bán cổ phần;</w:t>
      </w:r>
    </w:p>
    <w:p w:rsidR="009962B1" w:rsidRPr="00FA64A1" w:rsidRDefault="009962B1" w:rsidP="009962B1">
      <w:pPr>
        <w:numPr>
          <w:ilvl w:val="0"/>
          <w:numId w:val="4"/>
        </w:numPr>
        <w:autoSpaceDE w:val="0"/>
        <w:autoSpaceDN w:val="0"/>
        <w:adjustRightInd w:val="0"/>
        <w:spacing w:line="360" w:lineRule="auto"/>
        <w:ind w:left="1440"/>
        <w:jc w:val="both"/>
      </w:pPr>
      <w:r w:rsidRPr="00FA64A1">
        <w:t>Giấy đăng ký chào bán cổ phần bằng thư đảm bảo gộp nhiều cổ phần của các cổ đông; và</w:t>
      </w:r>
    </w:p>
    <w:p w:rsidR="009962B1" w:rsidRDefault="009962B1" w:rsidP="009962B1">
      <w:pPr>
        <w:numPr>
          <w:ilvl w:val="0"/>
          <w:numId w:val="4"/>
        </w:numPr>
        <w:autoSpaceDE w:val="0"/>
        <w:autoSpaceDN w:val="0"/>
        <w:adjustRightInd w:val="0"/>
        <w:spacing w:line="360" w:lineRule="auto"/>
        <w:ind w:left="1440"/>
        <w:jc w:val="both"/>
      </w:pPr>
      <w:r w:rsidRPr="00FA64A1">
        <w:t>Các Giấy đăng ký chào bán cổ phần có phần nội dung tự ý ghi thêm nội dung ngoài phần đã in sẵn.</w:t>
      </w:r>
    </w:p>
    <w:p w:rsidR="004E7B6C" w:rsidRDefault="004E7B6C" w:rsidP="004E7B6C">
      <w:pPr>
        <w:pStyle w:val="ListParagraph"/>
        <w:numPr>
          <w:ilvl w:val="4"/>
          <w:numId w:val="3"/>
        </w:numPr>
        <w:tabs>
          <w:tab w:val="clear" w:pos="1800"/>
          <w:tab w:val="num" w:pos="720"/>
        </w:tabs>
        <w:spacing w:before="120" w:line="312" w:lineRule="auto"/>
        <w:ind w:left="720"/>
        <w:jc w:val="both"/>
        <w:rPr>
          <w:b/>
        </w:rPr>
      </w:pPr>
      <w:r>
        <w:rPr>
          <w:b/>
        </w:rPr>
        <w:t>Phong tỏa số cổ phần đã đăng ký chào bán cổ phần</w:t>
      </w:r>
    </w:p>
    <w:p w:rsidR="004E7B6C" w:rsidRDefault="004E7B6C" w:rsidP="004E7B6C">
      <w:pPr>
        <w:spacing w:before="120" w:line="312" w:lineRule="auto"/>
        <w:ind w:left="720"/>
        <w:jc w:val="both"/>
      </w:pPr>
      <w:r>
        <w:t xml:space="preserve">Cổ đông sau khi thực hiện </w:t>
      </w:r>
      <w:r w:rsidR="009962B1">
        <w:t>đ</w:t>
      </w:r>
      <w:r w:rsidR="009962B1" w:rsidRPr="009962B1">
        <w:t>ă</w:t>
      </w:r>
      <w:r w:rsidR="009962B1">
        <w:t>ng k</w:t>
      </w:r>
      <w:r w:rsidR="009962B1" w:rsidRPr="009962B1">
        <w:t>ý</w:t>
      </w:r>
      <w:r w:rsidR="009962B1">
        <w:t xml:space="preserve"> </w:t>
      </w:r>
      <w:r>
        <w:t xml:space="preserve">chào bán sẽ không được thực hiện giao dịch chuyển nhượng đối với các cổ phần đã chào bán. </w:t>
      </w:r>
      <w:r w:rsidRPr="009E0006">
        <w:t>Công ty Chứng khoán đại diện giao dịch</w:t>
      </w:r>
      <w:r w:rsidR="009962B1">
        <w:t xml:space="preserve"> sau khi</w:t>
      </w:r>
      <w:r>
        <w:t xml:space="preserve"> nhận đăng ký</w:t>
      </w:r>
      <w:r w:rsidR="009962B1">
        <w:t xml:space="preserve"> chào bán cổ phần s</w:t>
      </w:r>
      <w:r w:rsidR="009962B1" w:rsidRPr="009962B1">
        <w:t>ẽ</w:t>
      </w:r>
      <w:r w:rsidR="009962B1">
        <w:t xml:space="preserve"> th</w:t>
      </w:r>
      <w:r w:rsidR="009962B1" w:rsidRPr="009962B1">
        <w:t>ô</w:t>
      </w:r>
      <w:r w:rsidR="009962B1">
        <w:t>ng b</w:t>
      </w:r>
      <w:r w:rsidR="009962B1" w:rsidRPr="009962B1">
        <w:t>á</w:t>
      </w:r>
      <w:r w:rsidR="009962B1">
        <w:t>o v</w:t>
      </w:r>
      <w:r w:rsidR="009962B1" w:rsidRPr="009962B1">
        <w:t>ớ</w:t>
      </w:r>
      <w:r w:rsidR="009962B1">
        <w:t>i C</w:t>
      </w:r>
      <w:r w:rsidR="009962B1" w:rsidRPr="009962B1">
        <w:t>ô</w:t>
      </w:r>
      <w:r w:rsidR="009962B1">
        <w:t>ng ty đ</w:t>
      </w:r>
      <w:r w:rsidR="009962B1" w:rsidRPr="009962B1">
        <w:t>ể</w:t>
      </w:r>
      <w:r>
        <w:t xml:space="preserve"> phong tỏa toàn bộ số cổ phần đã chào bán. Trong trường hợp Công ty chỉ mua lại một phần số lượng cổ phần </w:t>
      </w:r>
      <w:r w:rsidR="009962B1">
        <w:t>c</w:t>
      </w:r>
      <w:r w:rsidR="009962B1" w:rsidRPr="009962B1">
        <w:t>ổ</w:t>
      </w:r>
      <w:r w:rsidR="009962B1">
        <w:t xml:space="preserve"> </w:t>
      </w:r>
      <w:r w:rsidR="009962B1" w:rsidRPr="009962B1">
        <w:t>đô</w:t>
      </w:r>
      <w:r w:rsidR="009962B1">
        <w:t xml:space="preserve">ng </w:t>
      </w:r>
      <w:r w:rsidR="009962B1" w:rsidRPr="009962B1">
        <w:t>đă</w:t>
      </w:r>
      <w:r w:rsidR="009962B1">
        <w:t>ng k</w:t>
      </w:r>
      <w:r w:rsidR="009962B1" w:rsidRPr="009962B1">
        <w:t>ý</w:t>
      </w:r>
      <w:r w:rsidR="009962B1">
        <w:t xml:space="preserve"> </w:t>
      </w:r>
      <w:r>
        <w:t xml:space="preserve">chào bán do Tổng số lượng cổ phần chào bán lớn hơn Số lượng cổ phần mua lại tối đa, số lượng cổ phần </w:t>
      </w:r>
      <w:r w:rsidR="009962B1">
        <w:t>c</w:t>
      </w:r>
      <w:r w:rsidR="009962B1" w:rsidRPr="009962B1">
        <w:t>ổ</w:t>
      </w:r>
      <w:r w:rsidR="009962B1">
        <w:t xml:space="preserve"> </w:t>
      </w:r>
      <w:r w:rsidR="009962B1" w:rsidRPr="009962B1">
        <w:t>đô</w:t>
      </w:r>
      <w:r w:rsidR="009962B1">
        <w:t>ng đ</w:t>
      </w:r>
      <w:r w:rsidR="009962B1" w:rsidRPr="009962B1">
        <w:t>ă</w:t>
      </w:r>
      <w:r w:rsidR="009962B1">
        <w:t>ng k</w:t>
      </w:r>
      <w:r w:rsidR="009962B1" w:rsidRPr="009962B1">
        <w:t>ý</w:t>
      </w:r>
      <w:r w:rsidR="009962B1">
        <w:t xml:space="preserve"> </w:t>
      </w:r>
      <w:r>
        <w:t xml:space="preserve">chào bán không được </w:t>
      </w:r>
      <w:r w:rsidR="009962B1">
        <w:t>C</w:t>
      </w:r>
      <w:r w:rsidR="009962B1" w:rsidRPr="009962B1">
        <w:t>ô</w:t>
      </w:r>
      <w:r w:rsidR="009962B1">
        <w:t xml:space="preserve">ng ty </w:t>
      </w:r>
      <w:r>
        <w:t xml:space="preserve">mua lại sẽ được giao dịch bình thường sau khi Công ty hoàn tất đợt mua lại. </w:t>
      </w:r>
    </w:p>
    <w:p w:rsidR="004E7B6C" w:rsidRPr="00072350" w:rsidRDefault="004E7B6C" w:rsidP="004E7B6C">
      <w:pPr>
        <w:pStyle w:val="ListParagraph"/>
        <w:numPr>
          <w:ilvl w:val="4"/>
          <w:numId w:val="3"/>
        </w:numPr>
        <w:tabs>
          <w:tab w:val="clear" w:pos="1800"/>
          <w:tab w:val="num" w:pos="720"/>
        </w:tabs>
        <w:spacing w:before="120" w:line="312" w:lineRule="auto"/>
        <w:ind w:left="720"/>
        <w:jc w:val="both"/>
        <w:rPr>
          <w:b/>
        </w:rPr>
      </w:pPr>
      <w:r w:rsidRPr="00072350">
        <w:rPr>
          <w:b/>
        </w:rPr>
        <w:t>Hủy bỏ - điều chỉnh nội dung đăng ký chào bán cổ phần</w:t>
      </w:r>
    </w:p>
    <w:p w:rsidR="004E7B6C" w:rsidRPr="00072350" w:rsidRDefault="004E7B6C" w:rsidP="004E7B6C">
      <w:pPr>
        <w:spacing w:before="120" w:line="312" w:lineRule="auto"/>
        <w:ind w:left="720"/>
        <w:jc w:val="both"/>
      </w:pPr>
      <w:r>
        <w:t xml:space="preserve">Cổ đông đã thực hiện việc đăng ký chào bán cổ phần có thể rút lại hoặc điều chỉnh nội dung chào bán với các điều kiện sau: </w:t>
      </w:r>
      <w:r w:rsidRPr="00072350">
        <w:rPr>
          <w:i/>
        </w:rPr>
        <w:t xml:space="preserve">(1) Thời hạn đăng ký chào bán cổ phần vẫn còn; (2) tự mình đến đến Địa điểm giao dịch để trực tiếp thực hiện việc </w:t>
      </w:r>
      <w:r w:rsidR="00072350" w:rsidRPr="00072350">
        <w:rPr>
          <w:i/>
        </w:rPr>
        <w:t xml:space="preserve">thay đổi </w:t>
      </w:r>
      <w:r w:rsidRPr="00072350">
        <w:rPr>
          <w:i/>
        </w:rPr>
        <w:t>điều chỉnh hoặc hủy bỏ đăng ký chào bán cổ phần</w:t>
      </w:r>
      <w:r w:rsidR="00072350">
        <w:rPr>
          <w:i/>
        </w:rPr>
        <w:t>.</w:t>
      </w:r>
      <w:r>
        <w:t xml:space="preserve"> </w:t>
      </w:r>
      <w:r w:rsidRPr="00072350">
        <w:t>Công ty không chấp thuận việc ủy quyền để điều chỉnh hoặc hủy bỏ đăng ký chào bán cổ phần.</w:t>
      </w:r>
    </w:p>
    <w:p w:rsidR="004E7B6C" w:rsidRDefault="004E7B6C" w:rsidP="004E7B6C">
      <w:pPr>
        <w:spacing w:before="120" w:line="312" w:lineRule="auto"/>
        <w:ind w:left="720"/>
        <w:jc w:val="both"/>
      </w:pPr>
      <w:r>
        <w:t xml:space="preserve">Công ty </w:t>
      </w:r>
      <w:r w:rsidRPr="009E0006">
        <w:t>Chứng khoán đại diện giao dịch</w:t>
      </w:r>
      <w:r>
        <w:t xml:space="preserve"> </w:t>
      </w:r>
      <w:r w:rsidRPr="00072350">
        <w:t xml:space="preserve">sẽ căn cứ vào </w:t>
      </w:r>
      <w:r w:rsidRPr="00072350">
        <w:rPr>
          <w:b/>
        </w:rPr>
        <w:t>dấu bưu điện ngày gởi thư đi</w:t>
      </w:r>
      <w:r w:rsidRPr="00072350">
        <w:t xml:space="preserve"> trên phong bì và </w:t>
      </w:r>
      <w:r w:rsidR="0038195A">
        <w:rPr>
          <w:b/>
        </w:rPr>
        <w:t>ngày cổ đông đó đến g</w:t>
      </w:r>
      <w:r w:rsidR="0038195A" w:rsidRPr="0038195A">
        <w:rPr>
          <w:b/>
        </w:rPr>
        <w:t>ử</w:t>
      </w:r>
      <w:r w:rsidR="0038195A">
        <w:rPr>
          <w:b/>
        </w:rPr>
        <w:t>i Gi</w:t>
      </w:r>
      <w:r w:rsidR="0038195A" w:rsidRPr="0038195A">
        <w:rPr>
          <w:b/>
        </w:rPr>
        <w:t>ấ</w:t>
      </w:r>
      <w:r w:rsidR="0038195A">
        <w:rPr>
          <w:b/>
        </w:rPr>
        <w:t>y đ</w:t>
      </w:r>
      <w:r w:rsidR="0038195A" w:rsidRPr="0038195A">
        <w:rPr>
          <w:b/>
        </w:rPr>
        <w:t>ă</w:t>
      </w:r>
      <w:r w:rsidR="0038195A">
        <w:rPr>
          <w:b/>
        </w:rPr>
        <w:t>ng k</w:t>
      </w:r>
      <w:r w:rsidR="0038195A" w:rsidRPr="0038195A">
        <w:rPr>
          <w:b/>
        </w:rPr>
        <w:t>ý</w:t>
      </w:r>
      <w:r w:rsidR="0038195A">
        <w:rPr>
          <w:b/>
        </w:rPr>
        <w:t xml:space="preserve"> ch</w:t>
      </w:r>
      <w:r w:rsidR="0038195A" w:rsidRPr="0038195A">
        <w:rPr>
          <w:b/>
        </w:rPr>
        <w:t>à</w:t>
      </w:r>
      <w:r w:rsidR="0038195A">
        <w:rPr>
          <w:b/>
        </w:rPr>
        <w:t>o b</w:t>
      </w:r>
      <w:r w:rsidR="0038195A" w:rsidRPr="0038195A">
        <w:rPr>
          <w:b/>
        </w:rPr>
        <w:t>á</w:t>
      </w:r>
      <w:r w:rsidR="0038195A">
        <w:rPr>
          <w:b/>
        </w:rPr>
        <w:t>n tr</w:t>
      </w:r>
      <w:r w:rsidR="0038195A" w:rsidRPr="0038195A">
        <w:rPr>
          <w:b/>
        </w:rPr>
        <w:t>ự</w:t>
      </w:r>
      <w:r w:rsidR="0038195A">
        <w:rPr>
          <w:b/>
        </w:rPr>
        <w:t>c ti</w:t>
      </w:r>
      <w:r w:rsidR="0038195A" w:rsidRPr="0038195A">
        <w:rPr>
          <w:b/>
        </w:rPr>
        <w:t>ế</w:t>
      </w:r>
      <w:r w:rsidR="0038195A">
        <w:rPr>
          <w:b/>
        </w:rPr>
        <w:t>p</w:t>
      </w:r>
      <w:r w:rsidRPr="00072350">
        <w:rPr>
          <w:b/>
        </w:rPr>
        <w:t xml:space="preserve"> </w:t>
      </w:r>
      <w:r w:rsidRPr="00072350">
        <w:t>tại địa</w:t>
      </w:r>
      <w:r w:rsidR="0038195A">
        <w:t xml:space="preserve"> điểm giao dịch</w:t>
      </w:r>
      <w:r>
        <w:t xml:space="preserve"> để xác định thông tin đăng ký tại thời điểm gần nhất chính là nội dung đăng ký thay thế cho nội dung trước đó.</w:t>
      </w:r>
    </w:p>
    <w:p w:rsidR="004E7B6C" w:rsidRPr="00072350" w:rsidRDefault="004E7B6C" w:rsidP="004E7B6C">
      <w:pPr>
        <w:spacing w:before="120" w:line="312" w:lineRule="auto"/>
        <w:ind w:left="720"/>
        <w:jc w:val="both"/>
      </w:pPr>
      <w:r>
        <w:t xml:space="preserve">Các thông báo hủy bỏ </w:t>
      </w:r>
      <w:r w:rsidRPr="00072350">
        <w:t xml:space="preserve">hoặc điều chỉnh dù </w:t>
      </w:r>
      <w:r w:rsidR="00072350" w:rsidRPr="00072350">
        <w:t>được thực hiện bằng cách gửi</w:t>
      </w:r>
      <w:r w:rsidRPr="00072350">
        <w:t xml:space="preserve"> trực tiếp hay gởi đi sau hoặc đến được Công ty Chứng khoán đại diện giao dịch sau Thời hạn chào bán đều không có hiệu lực.</w:t>
      </w:r>
    </w:p>
    <w:p w:rsidR="004E7B6C" w:rsidRDefault="004E7B6C" w:rsidP="004E7B6C">
      <w:pPr>
        <w:pStyle w:val="ListParagraph"/>
        <w:numPr>
          <w:ilvl w:val="0"/>
          <w:numId w:val="9"/>
        </w:numPr>
        <w:tabs>
          <w:tab w:val="left" w:pos="720"/>
        </w:tabs>
        <w:spacing w:before="240" w:after="120" w:line="360" w:lineRule="auto"/>
        <w:ind w:hanging="1080"/>
        <w:contextualSpacing w:val="0"/>
        <w:jc w:val="both"/>
        <w:rPr>
          <w:b/>
          <w:bCs/>
          <w:color w:val="000000"/>
        </w:rPr>
      </w:pPr>
      <w:r>
        <w:rPr>
          <w:b/>
          <w:bCs/>
          <w:color w:val="000000"/>
        </w:rPr>
        <w:t>Thực hiện thanh toán</w:t>
      </w:r>
    </w:p>
    <w:p w:rsidR="004E7B6C" w:rsidRDefault="004E7B6C" w:rsidP="004E7B6C">
      <w:pPr>
        <w:spacing w:before="120" w:line="312" w:lineRule="auto"/>
        <w:ind w:left="720"/>
        <w:jc w:val="both"/>
      </w:pPr>
      <w:r>
        <w:t>Công ty trực tiếp thực hiện thanh toán cho các cổ đông chào bán cổ phần theo quy định tại điều này:</w:t>
      </w:r>
    </w:p>
    <w:p w:rsidR="004E7B6C" w:rsidRDefault="004E7B6C" w:rsidP="004E7B6C">
      <w:pPr>
        <w:numPr>
          <w:ilvl w:val="4"/>
          <w:numId w:val="5"/>
        </w:numPr>
        <w:tabs>
          <w:tab w:val="clear" w:pos="1800"/>
          <w:tab w:val="num" w:pos="1080"/>
        </w:tabs>
        <w:spacing w:before="120" w:line="312" w:lineRule="auto"/>
        <w:ind w:left="1080"/>
        <w:jc w:val="both"/>
      </w:pPr>
      <w:r>
        <w:t>Công ty thực hiện thanh toán</w:t>
      </w:r>
      <w:r w:rsidRPr="0015586A">
        <w:rPr>
          <w:color w:val="FF0000"/>
        </w:rPr>
        <w:t xml:space="preserve"> </w:t>
      </w:r>
      <w:r>
        <w:t xml:space="preserve">dựa trên nội dung </w:t>
      </w:r>
      <w:r>
        <w:rPr>
          <w:color w:val="000000"/>
        </w:rPr>
        <w:t>b</w:t>
      </w:r>
      <w:r w:rsidRPr="0048709E">
        <w:rPr>
          <w:color w:val="000000"/>
        </w:rPr>
        <w:t xml:space="preserve">ản tổng hợp cổ phần </w:t>
      </w:r>
      <w:r>
        <w:rPr>
          <w:color w:val="000000"/>
        </w:rPr>
        <w:t>đăng ký chào bán cổ phần</w:t>
      </w:r>
      <w:r w:rsidRPr="0048709E">
        <w:rPr>
          <w:color w:val="000000"/>
        </w:rPr>
        <w:t xml:space="preserve"> </w:t>
      </w:r>
      <w:r>
        <w:rPr>
          <w:color w:val="000000"/>
        </w:rPr>
        <w:t xml:space="preserve">do Công ty </w:t>
      </w:r>
      <w:r w:rsidRPr="009E0006">
        <w:t>Chứng khoán đại diện giao dịch</w:t>
      </w:r>
      <w:r>
        <w:t xml:space="preserve"> </w:t>
      </w:r>
      <w:r w:rsidR="00A5103A">
        <w:t>v</w:t>
      </w:r>
      <w:r w:rsidR="00A5103A" w:rsidRPr="00A5103A">
        <w:t>à</w:t>
      </w:r>
      <w:r w:rsidR="00A5103A">
        <w:t xml:space="preserve"> C</w:t>
      </w:r>
      <w:r w:rsidR="00A5103A" w:rsidRPr="00A5103A">
        <w:t>ô</w:t>
      </w:r>
      <w:r w:rsidR="00A5103A">
        <w:t xml:space="preserve">ng ty </w:t>
      </w:r>
      <w:r>
        <w:t>lập sau khi kết thúc việc đăng ký chào bán cổ phần theo quy định tại Điều 6 Bản thể lệ này.</w:t>
      </w:r>
    </w:p>
    <w:p w:rsidR="004E7B6C" w:rsidRPr="0080268E" w:rsidRDefault="004E7B6C" w:rsidP="004E7B6C">
      <w:pPr>
        <w:numPr>
          <w:ilvl w:val="4"/>
          <w:numId w:val="5"/>
        </w:numPr>
        <w:tabs>
          <w:tab w:val="clear" w:pos="1800"/>
          <w:tab w:val="num" w:pos="1080"/>
        </w:tabs>
        <w:spacing w:before="120" w:line="312" w:lineRule="auto"/>
        <w:ind w:left="1080"/>
        <w:jc w:val="both"/>
      </w:pPr>
      <w:r>
        <w:rPr>
          <w:color w:val="000000"/>
        </w:rPr>
        <w:t xml:space="preserve">Công ty căn cứ vào Tổng số lượng chào bán để quyết định thanh toán theo hai trường hợp </w:t>
      </w:r>
      <w:bookmarkStart w:id="0" w:name="_GoBack"/>
      <w:bookmarkEnd w:id="0"/>
      <w:r>
        <w:rPr>
          <w:color w:val="000000"/>
        </w:rPr>
        <w:t>sau :</w:t>
      </w:r>
    </w:p>
    <w:p w:rsidR="00A5103A" w:rsidRPr="00A5103A" w:rsidRDefault="004E7B6C" w:rsidP="004E7B6C">
      <w:pPr>
        <w:pStyle w:val="ListParagraph"/>
        <w:numPr>
          <w:ilvl w:val="0"/>
          <w:numId w:val="6"/>
        </w:numPr>
        <w:spacing w:before="120" w:line="312" w:lineRule="auto"/>
        <w:jc w:val="both"/>
      </w:pPr>
      <w:r>
        <w:rPr>
          <w:color w:val="000000"/>
        </w:rPr>
        <w:t>Công ty</w:t>
      </w:r>
      <w:r w:rsidRPr="0080268E">
        <w:rPr>
          <w:color w:val="000000"/>
        </w:rPr>
        <w:t xml:space="preserve"> thanh toán </w:t>
      </w:r>
      <w:r>
        <w:rPr>
          <w:color w:val="000000"/>
        </w:rPr>
        <w:t xml:space="preserve">mua lại </w:t>
      </w:r>
      <w:r w:rsidRPr="0080268E">
        <w:rPr>
          <w:color w:val="000000"/>
        </w:rPr>
        <w:t xml:space="preserve">toàn bộ các cổ phần đã chào bán hợp lệ </w:t>
      </w:r>
      <w:r w:rsidR="00A5103A">
        <w:rPr>
          <w:color w:val="000000"/>
        </w:rPr>
        <w:t>theo nguy</w:t>
      </w:r>
      <w:r w:rsidR="00A5103A" w:rsidRPr="00A5103A">
        <w:rPr>
          <w:color w:val="000000"/>
        </w:rPr>
        <w:t>ê</w:t>
      </w:r>
      <w:r w:rsidR="00A5103A">
        <w:rPr>
          <w:color w:val="000000"/>
        </w:rPr>
        <w:t>n t</w:t>
      </w:r>
      <w:r w:rsidR="00A5103A" w:rsidRPr="00A5103A">
        <w:rPr>
          <w:color w:val="000000"/>
        </w:rPr>
        <w:t>ắ</w:t>
      </w:r>
      <w:r w:rsidR="00A5103A">
        <w:rPr>
          <w:color w:val="000000"/>
        </w:rPr>
        <w:t>c x</w:t>
      </w:r>
      <w:r w:rsidR="00A5103A" w:rsidRPr="00A5103A">
        <w:rPr>
          <w:color w:val="000000"/>
        </w:rPr>
        <w:t>á</w:t>
      </w:r>
      <w:r w:rsidR="00A5103A">
        <w:rPr>
          <w:color w:val="000000"/>
        </w:rPr>
        <w:t xml:space="preserve">c </w:t>
      </w:r>
      <w:r w:rsidR="00A5103A" w:rsidRPr="00A5103A">
        <w:rPr>
          <w:color w:val="000000"/>
        </w:rPr>
        <w:t>đị</w:t>
      </w:r>
      <w:r w:rsidR="00A5103A">
        <w:rPr>
          <w:color w:val="000000"/>
        </w:rPr>
        <w:t>nh gi</w:t>
      </w:r>
      <w:r w:rsidR="00A5103A" w:rsidRPr="00A5103A">
        <w:rPr>
          <w:color w:val="000000"/>
        </w:rPr>
        <w:t>á</w:t>
      </w:r>
      <w:r w:rsidR="00A5103A">
        <w:rPr>
          <w:color w:val="000000"/>
        </w:rPr>
        <w:t xml:space="preserve"> n</w:t>
      </w:r>
      <w:r w:rsidR="00A5103A" w:rsidRPr="00A5103A">
        <w:rPr>
          <w:color w:val="000000"/>
        </w:rPr>
        <w:t>ê</w:t>
      </w:r>
      <w:r w:rsidR="00A5103A">
        <w:rPr>
          <w:color w:val="000000"/>
        </w:rPr>
        <w:t xml:space="preserve">u </w:t>
      </w:r>
      <w:r w:rsidR="00A5103A" w:rsidRPr="00A5103A">
        <w:t>Điều 5 Bản thể</w:t>
      </w:r>
      <w:r w:rsidR="00A5103A" w:rsidRPr="0080268E">
        <w:rPr>
          <w:color w:val="000000"/>
        </w:rPr>
        <w:t xml:space="preserve"> lệ này</w:t>
      </w:r>
      <w:r w:rsidR="00A5103A">
        <w:rPr>
          <w:color w:val="000000"/>
        </w:rPr>
        <w:t xml:space="preserve"> t</w:t>
      </w:r>
      <w:r w:rsidR="00A5103A" w:rsidRPr="00A5103A">
        <w:rPr>
          <w:color w:val="000000"/>
        </w:rPr>
        <w:t>ạ</w:t>
      </w:r>
      <w:r w:rsidR="00842F04">
        <w:rPr>
          <w:color w:val="000000"/>
        </w:rPr>
        <w:t>i</w:t>
      </w:r>
      <w:r w:rsidR="00A5103A">
        <w:rPr>
          <w:color w:val="000000"/>
        </w:rPr>
        <w:t xml:space="preserve"> </w:t>
      </w:r>
      <w:r w:rsidRPr="0080268E">
        <w:rPr>
          <w:color w:val="000000"/>
        </w:rPr>
        <w:t>nếu Tổng số lượng chào bán nhỏ hơn hoặc bằng với Số lượng cổ phần mua lại tối đa nêu tại Điều 1 Bản thể lệ này</w:t>
      </w:r>
      <w:r w:rsidR="00A5103A">
        <w:rPr>
          <w:color w:val="000000"/>
        </w:rPr>
        <w:t xml:space="preserve"> v</w:t>
      </w:r>
      <w:r w:rsidR="00A5103A" w:rsidRPr="00A5103A">
        <w:rPr>
          <w:color w:val="000000"/>
        </w:rPr>
        <w:t>ớ</w:t>
      </w:r>
      <w:r w:rsidR="00A5103A">
        <w:rPr>
          <w:color w:val="000000"/>
        </w:rPr>
        <w:t>i m</w:t>
      </w:r>
      <w:r w:rsidR="00A5103A" w:rsidRPr="00A5103A">
        <w:rPr>
          <w:color w:val="000000"/>
        </w:rPr>
        <w:t>ứ</w:t>
      </w:r>
      <w:r w:rsidR="00A5103A">
        <w:rPr>
          <w:color w:val="000000"/>
        </w:rPr>
        <w:t>c gi</w:t>
      </w:r>
      <w:r w:rsidR="00A5103A" w:rsidRPr="00A5103A">
        <w:rPr>
          <w:color w:val="000000"/>
        </w:rPr>
        <w:t>á</w:t>
      </w:r>
      <w:r w:rsidR="00A5103A">
        <w:rPr>
          <w:color w:val="000000"/>
        </w:rPr>
        <w:t xml:space="preserve"> theo quy </w:t>
      </w:r>
      <w:r w:rsidR="00A5103A" w:rsidRPr="00A5103A">
        <w:rPr>
          <w:color w:val="000000"/>
        </w:rPr>
        <w:t>đị</w:t>
      </w:r>
      <w:r w:rsidR="00A5103A">
        <w:rPr>
          <w:color w:val="000000"/>
        </w:rPr>
        <w:t>nh t</w:t>
      </w:r>
      <w:r w:rsidR="00A5103A" w:rsidRPr="00A5103A">
        <w:rPr>
          <w:color w:val="000000"/>
        </w:rPr>
        <w:t>ạ</w:t>
      </w:r>
      <w:r w:rsidR="00A5103A">
        <w:rPr>
          <w:color w:val="000000"/>
        </w:rPr>
        <w:t>i Điều 2</w:t>
      </w:r>
      <w:r w:rsidR="00A5103A" w:rsidRPr="0080268E">
        <w:rPr>
          <w:color w:val="000000"/>
        </w:rPr>
        <w:t xml:space="preserve"> Bản thể lệ này</w:t>
      </w:r>
      <w:r w:rsidR="00A5103A">
        <w:rPr>
          <w:color w:val="000000"/>
        </w:rPr>
        <w:t xml:space="preserve"> </w:t>
      </w:r>
      <w:r w:rsidRPr="0080268E">
        <w:rPr>
          <w:color w:val="000000"/>
        </w:rPr>
        <w:t>; hoặc</w:t>
      </w:r>
    </w:p>
    <w:p w:rsidR="00A5103A" w:rsidRPr="00FA64A1" w:rsidRDefault="004E7B6C" w:rsidP="00A5103A">
      <w:pPr>
        <w:pStyle w:val="ListParagraph"/>
        <w:numPr>
          <w:ilvl w:val="0"/>
          <w:numId w:val="6"/>
        </w:numPr>
        <w:spacing w:before="120" w:line="312" w:lineRule="auto"/>
        <w:jc w:val="both"/>
      </w:pPr>
      <w:r w:rsidRPr="0080268E">
        <w:rPr>
          <w:color w:val="000000"/>
        </w:rPr>
        <w:t xml:space="preserve"> </w:t>
      </w:r>
      <w:r w:rsidRPr="00A5103A">
        <w:rPr>
          <w:color w:val="000000"/>
        </w:rPr>
        <w:t xml:space="preserve">Trong trường hợp </w:t>
      </w:r>
      <w:r w:rsidR="00A5103A" w:rsidRPr="00A5103A">
        <w:rPr>
          <w:lang w:val="vi-VN"/>
        </w:rPr>
        <w:t xml:space="preserve">Tại mức giá </w:t>
      </w:r>
      <w:r w:rsidR="00A5103A" w:rsidRPr="00A5103A">
        <w:rPr>
          <w:lang w:val="en-AU"/>
        </w:rPr>
        <w:t>khớp</w:t>
      </w:r>
      <w:r w:rsidR="00A5103A" w:rsidRPr="00A5103A">
        <w:rPr>
          <w:lang w:val="vi-VN"/>
        </w:rPr>
        <w:t xml:space="preserve"> </w:t>
      </w:r>
      <w:r w:rsidR="00A5103A" w:rsidRPr="00A5103A">
        <w:rPr>
          <w:lang w:val="en-AU"/>
        </w:rPr>
        <w:t>cao</w:t>
      </w:r>
      <w:r w:rsidR="00A5103A" w:rsidRPr="00A5103A">
        <w:rPr>
          <w:lang w:val="vi-VN"/>
        </w:rPr>
        <w:t xml:space="preserve"> nhất, trường hợp các </w:t>
      </w:r>
      <w:r w:rsidR="00A5103A" w:rsidRPr="00A5103A">
        <w:rPr>
          <w:lang w:val="en-AU"/>
        </w:rPr>
        <w:t>cổ đông</w:t>
      </w:r>
      <w:r w:rsidR="00A5103A" w:rsidRPr="00A5103A">
        <w:rPr>
          <w:lang w:val="vi-VN"/>
        </w:rPr>
        <w:t xml:space="preserve"> cùng đặt</w:t>
      </w:r>
      <w:r w:rsidR="00A5103A" w:rsidRPr="00A5103A">
        <w:rPr>
          <w:lang w:val="en-AU"/>
        </w:rPr>
        <w:t xml:space="preserve"> bán</w:t>
      </w:r>
      <w:r w:rsidR="00A5103A" w:rsidRPr="00A5103A">
        <w:rPr>
          <w:lang w:val="vi-VN"/>
        </w:rPr>
        <w:t xml:space="preserve"> mức giá bằng nhau, nhưng số cổ phần còn lại </w:t>
      </w:r>
      <w:r w:rsidR="00A5103A" w:rsidRPr="00A5103A">
        <w:rPr>
          <w:lang w:val="en-AU"/>
        </w:rPr>
        <w:t xml:space="preserve">Công ty cần mua </w:t>
      </w:r>
      <w:r w:rsidR="00A5103A" w:rsidRPr="00A5103A">
        <w:rPr>
          <w:lang w:val="vi-VN"/>
        </w:rPr>
        <w:t xml:space="preserve">ít hơn tổng số cổ phần các </w:t>
      </w:r>
      <w:r w:rsidR="00A5103A" w:rsidRPr="00A5103A">
        <w:rPr>
          <w:lang w:val="en-AU"/>
        </w:rPr>
        <w:t>cổ đông</w:t>
      </w:r>
      <w:r w:rsidR="00A5103A" w:rsidRPr="00A5103A">
        <w:rPr>
          <w:lang w:val="vi-VN"/>
        </w:rPr>
        <w:t xml:space="preserve"> này đăng ký</w:t>
      </w:r>
      <w:r w:rsidR="00A5103A" w:rsidRPr="00A5103A">
        <w:rPr>
          <w:lang w:val="en-AU"/>
        </w:rPr>
        <w:t xml:space="preserve"> bán</w:t>
      </w:r>
      <w:r w:rsidR="00A5103A" w:rsidRPr="00A5103A">
        <w:rPr>
          <w:lang w:val="vi-VN"/>
        </w:rPr>
        <w:t xml:space="preserve"> thì số cổ phần của từn</w:t>
      </w:r>
      <w:r w:rsidR="00A5103A" w:rsidRPr="00A5103A">
        <w:rPr>
          <w:lang w:val="en-AU"/>
        </w:rPr>
        <w:t>g cổ đông</w:t>
      </w:r>
      <w:r w:rsidR="00A5103A" w:rsidRPr="00A5103A">
        <w:rPr>
          <w:lang w:val="vi-VN"/>
        </w:rPr>
        <w:t xml:space="preserve"> được </w:t>
      </w:r>
      <w:r w:rsidR="00A5103A" w:rsidRPr="00A5103A">
        <w:rPr>
          <w:lang w:val="en-AU"/>
        </w:rPr>
        <w:t>bán</w:t>
      </w:r>
      <w:r w:rsidR="00A5103A" w:rsidRPr="00A5103A">
        <w:rPr>
          <w:lang w:val="vi-VN"/>
        </w:rPr>
        <w:t xml:space="preserve"> xác định như sau:</w:t>
      </w:r>
    </w:p>
    <w:p w:rsidR="00A5103A" w:rsidRPr="00FA64A1" w:rsidRDefault="00A5103A" w:rsidP="00A5103A">
      <w:pPr>
        <w:pStyle w:val="NormalWeb"/>
        <w:spacing w:before="0" w:beforeAutospacing="0" w:after="120" w:afterAutospacing="0"/>
        <w:ind w:firstLine="720"/>
        <w:jc w:val="both"/>
        <w:rPr>
          <w:lang w:val="en-AU"/>
        </w:rPr>
      </w:pPr>
    </w:p>
    <w:tbl>
      <w:tblPr>
        <w:tblW w:w="0" w:type="auto"/>
        <w:jc w:val="center"/>
        <w:tblCellMar>
          <w:left w:w="0" w:type="dxa"/>
          <w:right w:w="0" w:type="dxa"/>
        </w:tblCellMar>
        <w:tblLook w:val="04A0" w:firstRow="1" w:lastRow="0" w:firstColumn="1" w:lastColumn="0" w:noHBand="0" w:noVBand="1"/>
      </w:tblPr>
      <w:tblGrid>
        <w:gridCol w:w="1556"/>
        <w:gridCol w:w="543"/>
        <w:gridCol w:w="1991"/>
        <w:gridCol w:w="543"/>
        <w:gridCol w:w="3892"/>
      </w:tblGrid>
      <w:tr w:rsidR="00A5103A" w:rsidRPr="00FA64A1" w:rsidTr="003271E6">
        <w:trPr>
          <w:jc w:val="center"/>
        </w:trPr>
        <w:tc>
          <w:tcPr>
            <w:tcW w:w="1556" w:type="dxa"/>
            <w:vMerge w:val="restart"/>
            <w:tcMar>
              <w:top w:w="0" w:type="dxa"/>
              <w:left w:w="108" w:type="dxa"/>
              <w:bottom w:w="0" w:type="dxa"/>
              <w:right w:w="108" w:type="dxa"/>
            </w:tcMar>
            <w:vAlign w:val="center"/>
            <w:hideMark/>
          </w:tcPr>
          <w:p w:rsidR="00A5103A" w:rsidRPr="00FA64A1" w:rsidRDefault="00A5103A" w:rsidP="003271E6">
            <w:pPr>
              <w:pStyle w:val="NormalWeb"/>
              <w:spacing w:before="0" w:beforeAutospacing="0" w:after="120" w:afterAutospacing="0"/>
              <w:jc w:val="center"/>
            </w:pPr>
            <w:r w:rsidRPr="00FA64A1">
              <w:t>Số cổ phần mỗi cổ đông được bán</w:t>
            </w:r>
          </w:p>
        </w:tc>
        <w:tc>
          <w:tcPr>
            <w:tcW w:w="543" w:type="dxa"/>
            <w:vMerge w:val="restart"/>
            <w:tcMar>
              <w:top w:w="0" w:type="dxa"/>
              <w:left w:w="108" w:type="dxa"/>
              <w:bottom w:w="0" w:type="dxa"/>
              <w:right w:w="108" w:type="dxa"/>
            </w:tcMar>
            <w:vAlign w:val="center"/>
            <w:hideMark/>
          </w:tcPr>
          <w:p w:rsidR="00A5103A" w:rsidRPr="00FA64A1" w:rsidRDefault="00A5103A" w:rsidP="003271E6">
            <w:pPr>
              <w:pStyle w:val="NormalWeb"/>
              <w:spacing w:before="0" w:beforeAutospacing="0" w:after="120" w:afterAutospacing="0"/>
              <w:ind w:firstLine="720"/>
              <w:jc w:val="center"/>
            </w:pPr>
            <w:r w:rsidRPr="00FA64A1">
              <w:t>==</w:t>
            </w:r>
          </w:p>
        </w:tc>
        <w:tc>
          <w:tcPr>
            <w:tcW w:w="1991" w:type="dxa"/>
            <w:vMerge w:val="restart"/>
            <w:tcMar>
              <w:top w:w="0" w:type="dxa"/>
              <w:left w:w="108" w:type="dxa"/>
              <w:bottom w:w="0" w:type="dxa"/>
              <w:right w:w="108" w:type="dxa"/>
            </w:tcMar>
            <w:vAlign w:val="center"/>
            <w:hideMark/>
          </w:tcPr>
          <w:p w:rsidR="00A5103A" w:rsidRPr="00FA64A1" w:rsidRDefault="00A5103A" w:rsidP="003271E6">
            <w:pPr>
              <w:pStyle w:val="NormalWeb"/>
              <w:spacing w:before="0" w:beforeAutospacing="0" w:after="120" w:afterAutospacing="0"/>
              <w:jc w:val="center"/>
              <w:rPr>
                <w:lang w:val="en-AU"/>
              </w:rPr>
            </w:pPr>
            <w:r w:rsidRPr="00FA64A1">
              <w:rPr>
                <w:lang w:val="vi-VN"/>
              </w:rPr>
              <w:t xml:space="preserve">Số cổ phần còn lại </w:t>
            </w:r>
            <w:r w:rsidRPr="00FA64A1">
              <w:rPr>
                <w:lang w:val="en-AU"/>
              </w:rPr>
              <w:t>Công ty cần mua</w:t>
            </w:r>
          </w:p>
        </w:tc>
        <w:tc>
          <w:tcPr>
            <w:tcW w:w="543" w:type="dxa"/>
            <w:vMerge w:val="restart"/>
            <w:tcMar>
              <w:top w:w="0" w:type="dxa"/>
              <w:left w:w="108" w:type="dxa"/>
              <w:bottom w:w="0" w:type="dxa"/>
              <w:right w:w="108" w:type="dxa"/>
            </w:tcMar>
            <w:vAlign w:val="center"/>
            <w:hideMark/>
          </w:tcPr>
          <w:p w:rsidR="00A5103A" w:rsidRPr="00FA64A1" w:rsidRDefault="00A5103A" w:rsidP="003271E6">
            <w:pPr>
              <w:pStyle w:val="NormalWeb"/>
              <w:spacing w:before="0" w:beforeAutospacing="0" w:after="0" w:afterAutospacing="0"/>
              <w:ind w:right="-100"/>
              <w:jc w:val="center"/>
            </w:pPr>
            <w:r w:rsidRPr="00FA64A1">
              <w:t>x</w:t>
            </w:r>
          </w:p>
        </w:tc>
        <w:tc>
          <w:tcPr>
            <w:tcW w:w="3892" w:type="dxa"/>
            <w:tcBorders>
              <w:top w:val="nil"/>
              <w:left w:val="nil"/>
              <w:bottom w:val="single" w:sz="8" w:space="0" w:color="auto"/>
              <w:right w:val="nil"/>
            </w:tcBorders>
            <w:tcMar>
              <w:top w:w="0" w:type="dxa"/>
              <w:left w:w="108" w:type="dxa"/>
              <w:bottom w:w="0" w:type="dxa"/>
              <w:right w:w="108" w:type="dxa"/>
            </w:tcMar>
            <w:vAlign w:val="center"/>
            <w:hideMark/>
          </w:tcPr>
          <w:p w:rsidR="00A5103A" w:rsidRPr="00FA64A1" w:rsidRDefault="00A5103A" w:rsidP="003271E6">
            <w:pPr>
              <w:pStyle w:val="NormalWeb"/>
              <w:spacing w:before="0" w:beforeAutospacing="0" w:after="120" w:afterAutospacing="0"/>
              <w:jc w:val="center"/>
            </w:pPr>
            <w:r w:rsidRPr="00FA64A1">
              <w:rPr>
                <w:lang w:val="vi-VN"/>
              </w:rPr>
              <w:t xml:space="preserve">Số cổ phần từng </w:t>
            </w:r>
            <w:r w:rsidRPr="00FA64A1">
              <w:rPr>
                <w:lang w:val="en-AU"/>
              </w:rPr>
              <w:t>cổ đông</w:t>
            </w:r>
            <w:r w:rsidRPr="00FA64A1">
              <w:rPr>
                <w:lang w:val="vi-VN"/>
              </w:rPr>
              <w:t xml:space="preserve"> đăng k</w:t>
            </w:r>
            <w:r w:rsidRPr="00FA64A1">
              <w:t>ý bán</w:t>
            </w:r>
            <w:r w:rsidRPr="00FA64A1">
              <w:rPr>
                <w:lang w:val="vi-VN"/>
              </w:rPr>
              <w:t xml:space="preserve"> giá bằng</w:t>
            </w:r>
            <w:r w:rsidRPr="00FA64A1">
              <w:t xml:space="preserve"> nhau</w:t>
            </w:r>
          </w:p>
        </w:tc>
      </w:tr>
      <w:tr w:rsidR="00A5103A" w:rsidRPr="00FA64A1" w:rsidTr="003271E6">
        <w:trPr>
          <w:jc w:val="center"/>
        </w:trPr>
        <w:tc>
          <w:tcPr>
            <w:tcW w:w="0" w:type="auto"/>
            <w:vMerge/>
            <w:vAlign w:val="center"/>
            <w:hideMark/>
          </w:tcPr>
          <w:p w:rsidR="00A5103A" w:rsidRPr="00FA64A1" w:rsidRDefault="00A5103A" w:rsidP="003271E6">
            <w:pPr>
              <w:spacing w:after="120"/>
              <w:ind w:firstLine="720"/>
              <w:jc w:val="both"/>
            </w:pPr>
          </w:p>
        </w:tc>
        <w:tc>
          <w:tcPr>
            <w:tcW w:w="0" w:type="auto"/>
            <w:vMerge/>
            <w:vAlign w:val="center"/>
            <w:hideMark/>
          </w:tcPr>
          <w:p w:rsidR="00A5103A" w:rsidRPr="00FA64A1" w:rsidRDefault="00A5103A" w:rsidP="003271E6">
            <w:pPr>
              <w:spacing w:after="120"/>
              <w:ind w:firstLine="720"/>
              <w:jc w:val="both"/>
            </w:pPr>
          </w:p>
        </w:tc>
        <w:tc>
          <w:tcPr>
            <w:tcW w:w="0" w:type="auto"/>
            <w:vMerge/>
            <w:vAlign w:val="center"/>
            <w:hideMark/>
          </w:tcPr>
          <w:p w:rsidR="00A5103A" w:rsidRPr="00FA64A1" w:rsidRDefault="00A5103A" w:rsidP="003271E6">
            <w:pPr>
              <w:spacing w:after="120"/>
              <w:ind w:firstLine="720"/>
              <w:jc w:val="both"/>
            </w:pPr>
          </w:p>
        </w:tc>
        <w:tc>
          <w:tcPr>
            <w:tcW w:w="0" w:type="auto"/>
            <w:vMerge/>
            <w:vAlign w:val="center"/>
            <w:hideMark/>
          </w:tcPr>
          <w:p w:rsidR="00A5103A" w:rsidRPr="00FA64A1" w:rsidRDefault="00A5103A" w:rsidP="003271E6">
            <w:pPr>
              <w:spacing w:after="120"/>
              <w:ind w:firstLine="720"/>
              <w:jc w:val="both"/>
            </w:pPr>
          </w:p>
        </w:tc>
        <w:tc>
          <w:tcPr>
            <w:tcW w:w="3892" w:type="dxa"/>
            <w:tcMar>
              <w:top w:w="0" w:type="dxa"/>
              <w:left w:w="108" w:type="dxa"/>
              <w:bottom w:w="0" w:type="dxa"/>
              <w:right w:w="108" w:type="dxa"/>
            </w:tcMar>
            <w:vAlign w:val="center"/>
            <w:hideMark/>
          </w:tcPr>
          <w:p w:rsidR="00A5103A" w:rsidRPr="00FA64A1" w:rsidRDefault="00A5103A" w:rsidP="003271E6">
            <w:pPr>
              <w:pStyle w:val="NormalWeb"/>
              <w:spacing w:before="0" w:beforeAutospacing="0" w:after="120" w:afterAutospacing="0"/>
              <w:jc w:val="center"/>
            </w:pPr>
            <w:r w:rsidRPr="00FA64A1">
              <w:rPr>
                <w:lang w:val="vi-VN"/>
              </w:rPr>
              <w:t xml:space="preserve">Tổng số cổ phần các </w:t>
            </w:r>
            <w:r w:rsidRPr="00FA64A1">
              <w:rPr>
                <w:lang w:val="en-AU"/>
              </w:rPr>
              <w:t>cổ đông</w:t>
            </w:r>
            <w:r w:rsidRPr="00FA64A1">
              <w:rPr>
                <w:lang w:val="vi-VN"/>
              </w:rPr>
              <w:t xml:space="preserve"> đăng ký </w:t>
            </w:r>
            <w:r w:rsidRPr="00FA64A1">
              <w:rPr>
                <w:lang w:val="en-AU"/>
              </w:rPr>
              <w:t>bán</w:t>
            </w:r>
            <w:r w:rsidRPr="00FA64A1">
              <w:rPr>
                <w:lang w:val="vi-VN"/>
              </w:rPr>
              <w:t xml:space="preserve"> giá bằng nhau</w:t>
            </w:r>
          </w:p>
        </w:tc>
      </w:tr>
    </w:tbl>
    <w:p w:rsidR="00A5103A" w:rsidRPr="00FA64A1" w:rsidRDefault="00A5103A" w:rsidP="00A5103A">
      <w:pPr>
        <w:pStyle w:val="ListParagraph"/>
        <w:numPr>
          <w:ilvl w:val="2"/>
          <w:numId w:val="17"/>
        </w:numPr>
        <w:shd w:val="clear" w:color="auto" w:fill="FFFFFF"/>
        <w:spacing w:line="270" w:lineRule="atLeast"/>
        <w:jc w:val="both"/>
        <w:rPr>
          <w:color w:val="333333"/>
          <w:bdr w:val="none" w:sz="0" w:space="0" w:color="auto" w:frame="1"/>
          <w:lang w:eastAsia="en-AU"/>
        </w:rPr>
      </w:pPr>
      <w:r w:rsidRPr="00FA64A1">
        <w:rPr>
          <w:lang w:val="vi-VN"/>
        </w:rPr>
        <w:t>Trườn</w:t>
      </w:r>
      <w:r w:rsidRPr="00FA64A1">
        <w:t xml:space="preserve">g </w:t>
      </w:r>
      <w:r w:rsidRPr="00FA64A1">
        <w:rPr>
          <w:lang w:val="vi-VN"/>
        </w:rPr>
        <w:t xml:space="preserve">hợp còn dư cổ phiếu lẻ, số cổ phần lẻ này được phân bổ cho </w:t>
      </w:r>
      <w:r w:rsidRPr="00FA64A1">
        <w:t>cổ đông</w:t>
      </w:r>
      <w:r w:rsidRPr="00FA64A1">
        <w:rPr>
          <w:lang w:val="vi-VN"/>
        </w:rPr>
        <w:t xml:space="preserve"> có kh</w:t>
      </w:r>
      <w:r w:rsidRPr="00FA64A1">
        <w:t>ố</w:t>
      </w:r>
      <w:r w:rsidRPr="00FA64A1">
        <w:rPr>
          <w:lang w:val="vi-VN"/>
        </w:rPr>
        <w:t xml:space="preserve">i lượng đăng ký </w:t>
      </w:r>
      <w:r w:rsidRPr="00FA64A1">
        <w:t>bán</w:t>
      </w:r>
      <w:r w:rsidRPr="00FA64A1">
        <w:rPr>
          <w:lang w:val="vi-VN"/>
        </w:rPr>
        <w:t xml:space="preserve"> </w:t>
      </w:r>
      <w:r w:rsidRPr="00FA64A1">
        <w:t>nhỏ</w:t>
      </w:r>
      <w:r w:rsidRPr="00FA64A1">
        <w:rPr>
          <w:lang w:val="vi-VN"/>
        </w:rPr>
        <w:t xml:space="preserve"> nhất tại mức giá đó.</w:t>
      </w:r>
    </w:p>
    <w:p w:rsidR="00A5103A" w:rsidRPr="00A5103A" w:rsidRDefault="00A5103A" w:rsidP="00A5103A">
      <w:pPr>
        <w:pStyle w:val="ListParagraph"/>
        <w:spacing w:before="120" w:line="312" w:lineRule="auto"/>
        <w:ind w:left="1800"/>
        <w:jc w:val="both"/>
      </w:pPr>
    </w:p>
    <w:p w:rsidR="004E7B6C" w:rsidRPr="00F216D3" w:rsidRDefault="004E7B6C" w:rsidP="004E7B6C">
      <w:pPr>
        <w:numPr>
          <w:ilvl w:val="4"/>
          <w:numId w:val="5"/>
        </w:numPr>
        <w:tabs>
          <w:tab w:val="clear" w:pos="1800"/>
          <w:tab w:val="num" w:pos="1080"/>
        </w:tabs>
        <w:spacing w:before="120" w:line="312" w:lineRule="auto"/>
        <w:ind w:left="1080"/>
        <w:jc w:val="both"/>
      </w:pPr>
      <w:r>
        <w:rPr>
          <w:color w:val="000000"/>
        </w:rPr>
        <w:t>Công ty thực hiện vi</w:t>
      </w:r>
      <w:r w:rsidR="00842F04">
        <w:rPr>
          <w:color w:val="000000"/>
        </w:rPr>
        <w:t>ệc thanh toán bằng chuyển khoản</w:t>
      </w:r>
      <w:r>
        <w:rPr>
          <w:color w:val="000000"/>
        </w:rPr>
        <w:t xml:space="preserve"> vào các tài khoản đã đăng ký hợp lệ của cổ đông chào bán. </w:t>
      </w:r>
    </w:p>
    <w:p w:rsidR="004E7B6C" w:rsidRPr="00E61D61" w:rsidRDefault="00D92157" w:rsidP="004E7B6C">
      <w:pPr>
        <w:pStyle w:val="ListParagraph"/>
        <w:numPr>
          <w:ilvl w:val="0"/>
          <w:numId w:val="9"/>
        </w:numPr>
        <w:tabs>
          <w:tab w:val="left" w:pos="720"/>
        </w:tabs>
        <w:spacing w:before="240" w:after="120" w:line="360" w:lineRule="auto"/>
        <w:ind w:hanging="1080"/>
        <w:contextualSpacing w:val="0"/>
        <w:jc w:val="both"/>
        <w:rPr>
          <w:b/>
          <w:bCs/>
          <w:color w:val="000000"/>
        </w:rPr>
      </w:pPr>
      <w:r>
        <w:rPr>
          <w:b/>
          <w:bCs/>
          <w:color w:val="000000"/>
        </w:rPr>
        <w:t>Quy định về khấu trừ thuế,</w:t>
      </w:r>
      <w:r w:rsidR="004E7B6C">
        <w:rPr>
          <w:b/>
          <w:bCs/>
          <w:color w:val="000000"/>
        </w:rPr>
        <w:t xml:space="preserve"> phí giao dịch</w:t>
      </w:r>
      <w:r>
        <w:rPr>
          <w:b/>
          <w:bCs/>
          <w:color w:val="000000"/>
        </w:rPr>
        <w:t>, ph</w:t>
      </w:r>
      <w:r w:rsidRPr="00D92157">
        <w:rPr>
          <w:b/>
          <w:bCs/>
          <w:color w:val="000000"/>
        </w:rPr>
        <w:t>í</w:t>
      </w:r>
      <w:r>
        <w:rPr>
          <w:b/>
          <w:bCs/>
          <w:color w:val="000000"/>
        </w:rPr>
        <w:t xml:space="preserve"> chuy</w:t>
      </w:r>
      <w:r w:rsidRPr="00D92157">
        <w:rPr>
          <w:b/>
          <w:bCs/>
          <w:color w:val="000000"/>
        </w:rPr>
        <w:t>ể</w:t>
      </w:r>
      <w:r>
        <w:rPr>
          <w:b/>
          <w:bCs/>
          <w:color w:val="000000"/>
        </w:rPr>
        <w:t>n kh</w:t>
      </w:r>
      <w:r w:rsidRPr="00D92157">
        <w:rPr>
          <w:b/>
          <w:bCs/>
          <w:color w:val="000000"/>
        </w:rPr>
        <w:t>oản</w:t>
      </w:r>
    </w:p>
    <w:p w:rsidR="004E7B6C" w:rsidRPr="001C5EB8" w:rsidRDefault="004E7B6C" w:rsidP="004E7B6C">
      <w:pPr>
        <w:pStyle w:val="ListParagraph"/>
        <w:spacing w:before="120" w:after="200" w:line="360" w:lineRule="auto"/>
        <w:contextualSpacing w:val="0"/>
        <w:jc w:val="both"/>
        <w:rPr>
          <w:color w:val="000000"/>
        </w:rPr>
      </w:pPr>
      <w:r>
        <w:t xml:space="preserve">Công ty sẽ thực hiện việc khấu trừ trực tiếp </w:t>
      </w:r>
      <w:r w:rsidRPr="00D92157">
        <w:rPr>
          <w:b/>
        </w:rPr>
        <w:t>số thuế thu nhập</w:t>
      </w:r>
      <w:r>
        <w:t xml:space="preserve"> (để nộp cho cơ</w:t>
      </w:r>
      <w:r w:rsidR="00FA0961">
        <w:t xml:space="preserve"> quan thuế thay cho cổ đông )</w:t>
      </w:r>
      <w:r>
        <w:t xml:space="preserve"> từ khoản thanh toán cho số lượng cổ phần chào bán theo các quy định hiện hành của pháp luật về </w:t>
      </w:r>
      <w:r w:rsidR="00D92157">
        <w:t>Thuế thu nhập cá nhân</w:t>
      </w:r>
      <w:r>
        <w:t>.</w:t>
      </w:r>
    </w:p>
    <w:p w:rsidR="004E7B6C" w:rsidRPr="001F64AE" w:rsidRDefault="004E7B6C" w:rsidP="00B46195">
      <w:pPr>
        <w:spacing w:before="120" w:after="200" w:line="360" w:lineRule="auto"/>
        <w:ind w:left="720"/>
        <w:jc w:val="both"/>
      </w:pPr>
      <w:r>
        <w:t>Chi tiết về số tiền thuế thu</w:t>
      </w:r>
      <w:r w:rsidR="00B46195">
        <w:t xml:space="preserve"> nhập</w:t>
      </w:r>
      <w:r>
        <w:t xml:space="preserve"> từ tiền thanh toán sẽ được </w:t>
      </w:r>
      <w:r w:rsidR="00B46195">
        <w:rPr>
          <w:color w:val="000000"/>
        </w:rPr>
        <w:t>Công ty</w:t>
      </w:r>
      <w:r>
        <w:rPr>
          <w:color w:val="000000"/>
        </w:rPr>
        <w:t xml:space="preserve"> thông báo </w:t>
      </w:r>
      <w:r w:rsidRPr="001C5EB8">
        <w:t>cho</w:t>
      </w:r>
      <w:r>
        <w:rPr>
          <w:color w:val="000000"/>
        </w:rPr>
        <w:t xml:space="preserve"> cổ đông trong </w:t>
      </w:r>
      <w:r w:rsidRPr="00B558D8">
        <w:rPr>
          <w:color w:val="000000"/>
        </w:rPr>
        <w:t xml:space="preserve">thông báo giao dịch đã hoàn </w:t>
      </w:r>
      <w:r>
        <w:rPr>
          <w:color w:val="000000"/>
        </w:rPr>
        <w:t>thành.</w:t>
      </w:r>
    </w:p>
    <w:p w:rsidR="004E7B6C" w:rsidRDefault="004E7B6C" w:rsidP="004E7B6C">
      <w:pPr>
        <w:autoSpaceDE w:val="0"/>
        <w:autoSpaceDN w:val="0"/>
        <w:adjustRightInd w:val="0"/>
        <w:spacing w:line="360" w:lineRule="auto"/>
        <w:jc w:val="both"/>
      </w:pPr>
      <w:r>
        <w:t xml:space="preserve">Bản Thể lệ này được Hội đồng Quản trị Công ty Cổ phần </w:t>
      </w:r>
      <w:r w:rsidR="00C42A08">
        <w:t>Đầu tư Vạn Phúc Gia</w:t>
      </w:r>
      <w:r w:rsidR="00B46195">
        <w:t xml:space="preserve"> thông qua tại buổi họp ngày 05/9</w:t>
      </w:r>
      <w:r>
        <w:t>/2014</w:t>
      </w:r>
    </w:p>
    <w:p w:rsidR="004E7B6C" w:rsidRDefault="00CE2103" w:rsidP="004E7B6C">
      <w:pPr>
        <w:autoSpaceDE w:val="0"/>
        <w:autoSpaceDN w:val="0"/>
        <w:adjustRightInd w:val="0"/>
        <w:spacing w:before="120" w:after="120" w:line="360" w:lineRule="auto"/>
        <w:jc w:val="both"/>
      </w:pPr>
      <w:r>
        <w:t>Bao g</w:t>
      </w:r>
      <w:r w:rsidRPr="00CE2103">
        <w:t>ồ</w:t>
      </w:r>
      <w:r w:rsidR="004E7B6C">
        <w:t xml:space="preserve">m 10 điều, bản chính được lưu tại Trụ sở công ty và gởi </w:t>
      </w:r>
      <w:r w:rsidR="004E7B6C" w:rsidRPr="009E0006">
        <w:t>Công ty Chứng khoán đại diện giao dịch</w:t>
      </w:r>
      <w:r w:rsidR="004E7B6C">
        <w:t>. Các bản sao được đóng dấu gởi đến toàn bộ các cổ đông và đăng trên website của Công 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819"/>
      </w:tblGrid>
      <w:tr w:rsidR="00B46195" w:rsidTr="00B46195">
        <w:tc>
          <w:tcPr>
            <w:tcW w:w="4968" w:type="dxa"/>
          </w:tcPr>
          <w:p w:rsidR="00B46195" w:rsidRDefault="00B46195" w:rsidP="004E7B6C"/>
        </w:tc>
        <w:tc>
          <w:tcPr>
            <w:tcW w:w="4968" w:type="dxa"/>
          </w:tcPr>
          <w:p w:rsidR="00B46195" w:rsidRPr="00B46195" w:rsidRDefault="00B46195" w:rsidP="00B46195">
            <w:pPr>
              <w:jc w:val="center"/>
              <w:rPr>
                <w:b/>
              </w:rPr>
            </w:pPr>
            <w:r w:rsidRPr="00B46195">
              <w:rPr>
                <w:b/>
              </w:rPr>
              <w:t>TM.HỘI ĐỒNG QUẢN TRỊ</w:t>
            </w:r>
          </w:p>
          <w:p w:rsidR="00B46195" w:rsidRPr="00B46195" w:rsidRDefault="00B46195" w:rsidP="00B46195">
            <w:pPr>
              <w:jc w:val="center"/>
              <w:rPr>
                <w:b/>
              </w:rPr>
            </w:pPr>
            <w:r w:rsidRPr="00B46195">
              <w:rPr>
                <w:b/>
              </w:rPr>
              <w:t>CHỦ TỊCH</w:t>
            </w:r>
          </w:p>
          <w:p w:rsidR="00B46195" w:rsidRDefault="00B46195" w:rsidP="004E7B6C"/>
        </w:tc>
      </w:tr>
    </w:tbl>
    <w:p w:rsidR="004E7B6C" w:rsidRDefault="004E7B6C" w:rsidP="004E7B6C"/>
    <w:p w:rsidR="00A269EC" w:rsidRDefault="00A269EC"/>
    <w:sectPr w:rsidR="00A269EC" w:rsidSect="00F838B1">
      <w:footerReference w:type="default" r:id="rId10"/>
      <w:pgSz w:w="11907" w:h="16840" w:code="9"/>
      <w:pgMar w:top="902" w:right="1077" w:bottom="1418" w:left="1440" w:header="720" w:footer="4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5C" w:rsidRDefault="00212E5C" w:rsidP="00732343">
      <w:r>
        <w:separator/>
      </w:r>
    </w:p>
  </w:endnote>
  <w:endnote w:type="continuationSeparator" w:id="0">
    <w:p w:rsidR="00212E5C" w:rsidRDefault="00212E5C" w:rsidP="0073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D2" w:rsidRPr="00F838B1" w:rsidRDefault="00F838B1" w:rsidP="00F838B1">
    <w:pPr>
      <w:pStyle w:val="Footer"/>
      <w:tabs>
        <w:tab w:val="left" w:pos="0"/>
      </w:tabs>
      <w:spacing w:before="120"/>
      <w:rPr>
        <w:b/>
        <w:color w:val="808080"/>
        <w:sz w:val="20"/>
      </w:rPr>
    </w:pPr>
    <w:r>
      <w:rPr>
        <w:noProof/>
      </w:rPr>
      <w:pict>
        <v:line id="_x0000_s2049" style="position:absolute;z-index:251658240" from="-1.7pt,.1pt" to="468.75pt,.1pt"/>
      </w:pict>
    </w:r>
    <w:r w:rsidR="004E7B6C" w:rsidRPr="00E246D0">
      <w:rPr>
        <w:b/>
        <w:color w:val="808080"/>
        <w:sz w:val="20"/>
      </w:rPr>
      <w:t>Thể lệ mua cổ phiếu quỹ của Công ty Cổ phầ</w:t>
    </w:r>
    <w:r w:rsidR="00EF7A9C" w:rsidRPr="00E246D0">
      <w:rPr>
        <w:b/>
        <w:color w:val="808080"/>
        <w:sz w:val="20"/>
      </w:rPr>
      <w:t>n Đầu Tư Vạn Phúc Gia</w:t>
    </w:r>
    <w:r w:rsidR="00E246D0">
      <w:rPr>
        <w:b/>
        <w:color w:val="808080"/>
        <w:sz w:val="20"/>
      </w:rPr>
      <w:tab/>
    </w:r>
    <w:r w:rsidR="004E7B6C" w:rsidRPr="00E246D0">
      <w:rPr>
        <w:sz w:val="20"/>
      </w:rPr>
      <w:t>Trang</w:t>
    </w:r>
    <w:r w:rsidR="00E246D0">
      <w:rPr>
        <w:sz w:val="20"/>
      </w:rPr>
      <w:t xml:space="preserve"> </w:t>
    </w:r>
    <w:r w:rsidR="00636980" w:rsidRPr="00E246D0">
      <w:rPr>
        <w:sz w:val="20"/>
      </w:rPr>
      <w:fldChar w:fldCharType="begin"/>
    </w:r>
    <w:r w:rsidR="004E7B6C" w:rsidRPr="00E246D0">
      <w:rPr>
        <w:sz w:val="20"/>
      </w:rPr>
      <w:instrText xml:space="preserve"> PAGE   \* MERGEFORMAT </w:instrText>
    </w:r>
    <w:r w:rsidR="00636980" w:rsidRPr="00E246D0">
      <w:rPr>
        <w:sz w:val="20"/>
      </w:rPr>
      <w:fldChar w:fldCharType="separate"/>
    </w:r>
    <w:r>
      <w:rPr>
        <w:noProof/>
        <w:sz w:val="20"/>
      </w:rPr>
      <w:t>7</w:t>
    </w:r>
    <w:r w:rsidR="00636980" w:rsidRPr="00E246D0">
      <w:rPr>
        <w:sz w:val="20"/>
      </w:rPr>
      <w:fldChar w:fldCharType="end"/>
    </w:r>
    <w:r w:rsidR="004E7B6C" w:rsidRPr="00E246D0">
      <w:rPr>
        <w:noProof/>
        <w:sz w:val="20"/>
      </w:rPr>
      <w:t>/</w:t>
    </w:r>
    <w:r w:rsidR="00636980" w:rsidRPr="00E246D0">
      <w:rPr>
        <w:rStyle w:val="PageNumber"/>
        <w:sz w:val="20"/>
      </w:rPr>
      <w:fldChar w:fldCharType="begin"/>
    </w:r>
    <w:r w:rsidR="004E7B6C" w:rsidRPr="00E246D0">
      <w:rPr>
        <w:rStyle w:val="PageNumber"/>
        <w:sz w:val="20"/>
      </w:rPr>
      <w:instrText xml:space="preserve"> NUMPAGES </w:instrText>
    </w:r>
    <w:r w:rsidR="00636980" w:rsidRPr="00E246D0">
      <w:rPr>
        <w:rStyle w:val="PageNumber"/>
        <w:sz w:val="20"/>
      </w:rPr>
      <w:fldChar w:fldCharType="separate"/>
    </w:r>
    <w:r>
      <w:rPr>
        <w:rStyle w:val="PageNumber"/>
        <w:noProof/>
        <w:sz w:val="20"/>
      </w:rPr>
      <w:t>7</w:t>
    </w:r>
    <w:r w:rsidR="00636980" w:rsidRPr="00E246D0">
      <w:rPr>
        <w:rStyle w:val="PageNumber"/>
        <w:sz w:val="20"/>
      </w:rPr>
      <w:fldChar w:fldCharType="end"/>
    </w:r>
  </w:p>
  <w:p w:rsidR="007366D2" w:rsidRDefault="00F83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5C" w:rsidRDefault="00212E5C" w:rsidP="00732343">
      <w:r>
        <w:separator/>
      </w:r>
    </w:p>
  </w:footnote>
  <w:footnote w:type="continuationSeparator" w:id="0">
    <w:p w:rsidR="00212E5C" w:rsidRDefault="00212E5C" w:rsidP="00732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F9F8222E"/>
    <w:name w:val="WW8Num2"/>
    <w:lvl w:ilvl="0">
      <w:start w:val="1"/>
      <w:numFmt w:val="bullet"/>
      <w:lvlText w:val=""/>
      <w:lvlJc w:val="left"/>
      <w:pPr>
        <w:tabs>
          <w:tab w:val="num" w:pos="360"/>
        </w:tabs>
        <w:ind w:left="360" w:hanging="360"/>
      </w:pPr>
      <w:rPr>
        <w:rFonts w:ascii="Symbol" w:hAnsi="Symbol"/>
        <w:sz w:val="18"/>
      </w:rPr>
    </w:lvl>
    <w:lvl w:ilvl="1">
      <w:start w:val="1"/>
      <w:numFmt w:val="decimal"/>
      <w:lvlText w:val="%2."/>
      <w:lvlJc w:val="left"/>
      <w:pPr>
        <w:tabs>
          <w:tab w:val="num" w:pos="1080"/>
        </w:tabs>
        <w:ind w:left="1080" w:hanging="360"/>
      </w:pPr>
      <w:rPr>
        <w:rFonts w:ascii="Times New Roman" w:eastAsia="Times New Roman" w:hAnsi="Times New Roman" w:cs="Times New Roman"/>
        <w:sz w:val="24"/>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decimal"/>
      <w:lvlText w:val="%5."/>
      <w:lvlJc w:val="left"/>
      <w:pPr>
        <w:tabs>
          <w:tab w:val="num" w:pos="1800"/>
        </w:tabs>
        <w:ind w:left="1800" w:hanging="360"/>
      </w:pPr>
      <w:rPr>
        <w:rFonts w:cs="Times New Roman"/>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14F6B28"/>
    <w:multiLevelType w:val="hybridMultilevel"/>
    <w:tmpl w:val="3FBC6EEA"/>
    <w:lvl w:ilvl="0" w:tplc="78442C4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B505C"/>
    <w:multiLevelType w:val="hybridMultilevel"/>
    <w:tmpl w:val="8176F2AC"/>
    <w:lvl w:ilvl="0" w:tplc="0764E738">
      <w:start w:val="1"/>
      <w:numFmt w:val="decimal"/>
      <w:lvlText w:val="Điều %1."/>
      <w:lvlJc w:val="left"/>
      <w:pPr>
        <w:ind w:left="720" w:hanging="360"/>
      </w:pPr>
      <w:rPr>
        <w:rFonts w:cs="Times New Roman" w:hint="default"/>
        <w:b/>
      </w:rPr>
    </w:lvl>
    <w:lvl w:ilvl="1" w:tplc="3AE8580A">
      <w:numFmt w:val="bullet"/>
      <w:lvlText w:val="·"/>
      <w:lvlJc w:val="left"/>
      <w:pPr>
        <w:ind w:left="1704" w:hanging="624"/>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D25707"/>
    <w:multiLevelType w:val="hybridMultilevel"/>
    <w:tmpl w:val="CDDABCD2"/>
    <w:lvl w:ilvl="0" w:tplc="CCA6A998">
      <w:start w:val="1"/>
      <w:numFmt w:val="lowerLetter"/>
      <w:lvlText w:val="%1)"/>
      <w:lvlJc w:val="left"/>
      <w:pPr>
        <w:ind w:left="1800" w:hanging="360"/>
      </w:pPr>
      <w:rPr>
        <w:rFonts w:cs="Times New Roman" w:hint="default"/>
        <w:color w:val="00000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0F0D14E1"/>
    <w:multiLevelType w:val="hybridMultilevel"/>
    <w:tmpl w:val="77E6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C94CC7"/>
    <w:multiLevelType w:val="hybridMultilevel"/>
    <w:tmpl w:val="35402C7C"/>
    <w:lvl w:ilvl="0" w:tplc="3AE8580A">
      <w:numFmt w:val="bullet"/>
      <w:lvlText w:val="·"/>
      <w:lvlJc w:val="left"/>
      <w:pPr>
        <w:ind w:left="1800" w:hanging="360"/>
      </w:pPr>
      <w:rPr>
        <w:rFonts w:ascii="Times New Roman" w:eastAsia="Times New Roman" w:hAnsi="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91C71D8"/>
    <w:multiLevelType w:val="multilevel"/>
    <w:tmpl w:val="33E4025C"/>
    <w:name w:val="WW8Num222"/>
    <w:lvl w:ilvl="0">
      <w:start w:val="1"/>
      <w:numFmt w:val="bullet"/>
      <w:lvlText w:val=""/>
      <w:lvlJc w:val="left"/>
      <w:pPr>
        <w:tabs>
          <w:tab w:val="num" w:pos="360"/>
        </w:tabs>
        <w:ind w:left="360" w:hanging="360"/>
      </w:pPr>
      <w:rPr>
        <w:rFonts w:ascii="Symbol" w:hAnsi="Symbol"/>
        <w:sz w:val="18"/>
      </w:rPr>
    </w:lvl>
    <w:lvl w:ilvl="1">
      <w:start w:val="1"/>
      <w:numFmt w:val="decimal"/>
      <w:lvlText w:val="%2."/>
      <w:lvlJc w:val="left"/>
      <w:pPr>
        <w:tabs>
          <w:tab w:val="num" w:pos="1080"/>
        </w:tabs>
        <w:ind w:left="1080" w:hanging="360"/>
      </w:pPr>
      <w:rPr>
        <w:rFonts w:ascii="Times New Roman" w:eastAsia="Times New Roman" w:hAnsi="Times New Roman" w:cs="Times New Roman"/>
        <w:sz w:val="24"/>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decimal"/>
      <w:lvlText w:val="%5."/>
      <w:lvlJc w:val="left"/>
      <w:pPr>
        <w:tabs>
          <w:tab w:val="num" w:pos="1800"/>
        </w:tabs>
        <w:ind w:left="1800" w:hanging="360"/>
      </w:pPr>
      <w:rPr>
        <w:rFonts w:cs="Times New Roman"/>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nsid w:val="274B12F1"/>
    <w:multiLevelType w:val="hybridMultilevel"/>
    <w:tmpl w:val="C6261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16480B"/>
    <w:multiLevelType w:val="hybridMultilevel"/>
    <w:tmpl w:val="FA54F418"/>
    <w:name w:val="WW8Num22222222"/>
    <w:lvl w:ilvl="0" w:tplc="DDBE695A">
      <w:start w:val="1"/>
      <w:numFmt w:val="lowerRoman"/>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5245906"/>
    <w:multiLevelType w:val="hybridMultilevel"/>
    <w:tmpl w:val="2096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8B324C"/>
    <w:multiLevelType w:val="hybridMultilevel"/>
    <w:tmpl w:val="78246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8EB2058"/>
    <w:multiLevelType w:val="hybridMultilevel"/>
    <w:tmpl w:val="17881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AD333A"/>
    <w:multiLevelType w:val="hybridMultilevel"/>
    <w:tmpl w:val="10F0381E"/>
    <w:lvl w:ilvl="0" w:tplc="3AE8580A">
      <w:numFmt w:val="bullet"/>
      <w:lvlText w:val="·"/>
      <w:lvlJc w:val="left"/>
      <w:pPr>
        <w:ind w:left="1440" w:hanging="360"/>
      </w:pPr>
      <w:rPr>
        <w:rFonts w:ascii="Times New Roman" w:eastAsia="Times New Roman" w:hAnsi="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5A926C92"/>
    <w:multiLevelType w:val="hybridMultilevel"/>
    <w:tmpl w:val="C5AAB570"/>
    <w:lvl w:ilvl="0" w:tplc="3AE8580A">
      <w:numFmt w:val="bullet"/>
      <w:lvlText w:val="·"/>
      <w:lvlJc w:val="left"/>
      <w:pPr>
        <w:ind w:left="2160" w:hanging="360"/>
      </w:pPr>
      <w:rPr>
        <w:rFonts w:ascii="Times New Roman" w:eastAsia="Times New Roman" w:hAnsi="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5CF914F9"/>
    <w:multiLevelType w:val="hybridMultilevel"/>
    <w:tmpl w:val="E1E00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1179AF"/>
    <w:multiLevelType w:val="hybridMultilevel"/>
    <w:tmpl w:val="4AA621DE"/>
    <w:lvl w:ilvl="0" w:tplc="1854B28A">
      <w:start w:val="1"/>
      <w:numFmt w:val="decimal"/>
      <w:lvlText w:val="Điều %1."/>
      <w:lvlJc w:val="left"/>
      <w:pPr>
        <w:tabs>
          <w:tab w:val="num" w:pos="360"/>
        </w:tabs>
        <w:ind w:left="360" w:hanging="360"/>
      </w:pPr>
      <w:rPr>
        <w:rFonts w:cs="Times New Roman" w:hint="default"/>
        <w:b/>
      </w:rPr>
    </w:lvl>
    <w:lvl w:ilvl="1" w:tplc="3476EEFC">
      <w:start w:val="1"/>
      <w:numFmt w:val="decimal"/>
      <w:lvlText w:val="%2."/>
      <w:lvlJc w:val="left"/>
      <w:pPr>
        <w:ind w:left="1440" w:hanging="360"/>
      </w:pPr>
      <w:rPr>
        <w:rFonts w:cs="Times New Roman" w:hint="default"/>
        <w:b/>
      </w:rPr>
    </w:lvl>
    <w:lvl w:ilvl="2" w:tplc="F288ED8E">
      <w:start w:val="1"/>
      <w:numFmt w:val="upperLetter"/>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761A11E8"/>
    <w:multiLevelType w:val="hybridMultilevel"/>
    <w:tmpl w:val="674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432778"/>
    <w:multiLevelType w:val="hybridMultilevel"/>
    <w:tmpl w:val="25047802"/>
    <w:lvl w:ilvl="0" w:tplc="F14469F4">
      <w:start w:val="5"/>
      <w:numFmt w:val="bullet"/>
      <w:pStyle w:val="Heading1"/>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D613A74"/>
    <w:multiLevelType w:val="multilevel"/>
    <w:tmpl w:val="51C0C6A0"/>
    <w:lvl w:ilvl="0">
      <w:start w:val="1"/>
      <w:numFmt w:val="bullet"/>
      <w:lvlText w:val=""/>
      <w:lvlJc w:val="left"/>
      <w:pPr>
        <w:tabs>
          <w:tab w:val="num" w:pos="360"/>
        </w:tabs>
        <w:ind w:left="360" w:hanging="360"/>
      </w:pPr>
      <w:rPr>
        <w:rFonts w:ascii="Symbol" w:hAnsi="Symbol"/>
        <w:sz w:val="18"/>
      </w:rPr>
    </w:lvl>
    <w:lvl w:ilvl="1">
      <w:start w:val="1"/>
      <w:numFmt w:val="decimal"/>
      <w:lvlText w:val="%2."/>
      <w:lvlJc w:val="left"/>
      <w:pPr>
        <w:tabs>
          <w:tab w:val="num" w:pos="1080"/>
        </w:tabs>
        <w:ind w:left="1080" w:hanging="360"/>
      </w:pPr>
      <w:rPr>
        <w:rFonts w:cs="Times New Roman"/>
        <w:color w:val="000000"/>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decimal"/>
      <w:lvlText w:val="%5."/>
      <w:lvlJc w:val="left"/>
      <w:pPr>
        <w:tabs>
          <w:tab w:val="num" w:pos="1800"/>
        </w:tabs>
        <w:ind w:left="1800" w:hanging="360"/>
      </w:pPr>
      <w:rPr>
        <w:rFonts w:cs="Times New Roman"/>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num w:numId="1">
    <w:abstractNumId w:val="2"/>
  </w:num>
  <w:num w:numId="2">
    <w:abstractNumId w:val="16"/>
  </w:num>
  <w:num w:numId="3">
    <w:abstractNumId w:val="1"/>
  </w:num>
  <w:num w:numId="4">
    <w:abstractNumId w:val="17"/>
  </w:num>
  <w:num w:numId="5">
    <w:abstractNumId w:val="19"/>
  </w:num>
  <w:num w:numId="6">
    <w:abstractNumId w:val="4"/>
  </w:num>
  <w:num w:numId="7">
    <w:abstractNumId w:val="7"/>
  </w:num>
  <w:num w:numId="8">
    <w:abstractNumId w:val="9"/>
  </w:num>
  <w:num w:numId="9">
    <w:abstractNumId w:val="3"/>
  </w:num>
  <w:num w:numId="10">
    <w:abstractNumId w:val="8"/>
  </w:num>
  <w:num w:numId="11">
    <w:abstractNumId w:val="18"/>
  </w:num>
  <w:num w:numId="12">
    <w:abstractNumId w:val="0"/>
  </w:num>
  <w:num w:numId="13">
    <w:abstractNumId w:val="11"/>
  </w:num>
  <w:num w:numId="14">
    <w:abstractNumId w:val="6"/>
  </w:num>
  <w:num w:numId="15">
    <w:abstractNumId w:val="10"/>
  </w:num>
  <w:num w:numId="16">
    <w:abstractNumId w:val="5"/>
  </w:num>
  <w:num w:numId="17">
    <w:abstractNumId w:val="15"/>
  </w:num>
  <w:num w:numId="18">
    <w:abstractNumId w:val="14"/>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7B6C"/>
    <w:rsid w:val="00072350"/>
    <w:rsid w:val="00087556"/>
    <w:rsid w:val="0010141F"/>
    <w:rsid w:val="00152604"/>
    <w:rsid w:val="00204990"/>
    <w:rsid w:val="00211DAB"/>
    <w:rsid w:val="00212E5C"/>
    <w:rsid w:val="0029297E"/>
    <w:rsid w:val="002B0334"/>
    <w:rsid w:val="002B291E"/>
    <w:rsid w:val="002C390A"/>
    <w:rsid w:val="002F4413"/>
    <w:rsid w:val="00306424"/>
    <w:rsid w:val="00345E38"/>
    <w:rsid w:val="00347BEF"/>
    <w:rsid w:val="0038195A"/>
    <w:rsid w:val="0038419D"/>
    <w:rsid w:val="003A4902"/>
    <w:rsid w:val="004247EC"/>
    <w:rsid w:val="0047124E"/>
    <w:rsid w:val="00477335"/>
    <w:rsid w:val="0049655E"/>
    <w:rsid w:val="004A2843"/>
    <w:rsid w:val="004A7B3A"/>
    <w:rsid w:val="004C332B"/>
    <w:rsid w:val="004E7B6C"/>
    <w:rsid w:val="00532EE3"/>
    <w:rsid w:val="00561DBF"/>
    <w:rsid w:val="0061069D"/>
    <w:rsid w:val="00636980"/>
    <w:rsid w:val="006E215E"/>
    <w:rsid w:val="006F242B"/>
    <w:rsid w:val="00704C62"/>
    <w:rsid w:val="007157B9"/>
    <w:rsid w:val="00732343"/>
    <w:rsid w:val="007C1367"/>
    <w:rsid w:val="0080682D"/>
    <w:rsid w:val="00842F04"/>
    <w:rsid w:val="008B1E30"/>
    <w:rsid w:val="008C1B3A"/>
    <w:rsid w:val="00903322"/>
    <w:rsid w:val="00912340"/>
    <w:rsid w:val="00973428"/>
    <w:rsid w:val="009962B1"/>
    <w:rsid w:val="009B7B29"/>
    <w:rsid w:val="009D1E7F"/>
    <w:rsid w:val="009D4B84"/>
    <w:rsid w:val="00A269EC"/>
    <w:rsid w:val="00A273C7"/>
    <w:rsid w:val="00A5103A"/>
    <w:rsid w:val="00A755E6"/>
    <w:rsid w:val="00B16C80"/>
    <w:rsid w:val="00B46195"/>
    <w:rsid w:val="00B6288C"/>
    <w:rsid w:val="00B9378B"/>
    <w:rsid w:val="00BA414E"/>
    <w:rsid w:val="00BA6FF7"/>
    <w:rsid w:val="00C346A5"/>
    <w:rsid w:val="00C42A08"/>
    <w:rsid w:val="00C8228B"/>
    <w:rsid w:val="00C87D66"/>
    <w:rsid w:val="00CA280F"/>
    <w:rsid w:val="00CA767A"/>
    <w:rsid w:val="00CC4849"/>
    <w:rsid w:val="00CD03E4"/>
    <w:rsid w:val="00CE2103"/>
    <w:rsid w:val="00D007E2"/>
    <w:rsid w:val="00D76696"/>
    <w:rsid w:val="00D77DC4"/>
    <w:rsid w:val="00D92157"/>
    <w:rsid w:val="00DF407F"/>
    <w:rsid w:val="00E246D0"/>
    <w:rsid w:val="00E716B3"/>
    <w:rsid w:val="00ED110E"/>
    <w:rsid w:val="00EF7A9C"/>
    <w:rsid w:val="00F431C1"/>
    <w:rsid w:val="00F61D2E"/>
    <w:rsid w:val="00F838B1"/>
    <w:rsid w:val="00F845AE"/>
    <w:rsid w:val="00F91290"/>
    <w:rsid w:val="00FA0961"/>
    <w:rsid w:val="00FC6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62E3E2-7A06-481C-A655-EE0179A2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6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C332B"/>
    <w:pPr>
      <w:keepNext/>
      <w:numPr>
        <w:numId w:val="11"/>
      </w:numPr>
      <w:suppressAutoHyphens/>
      <w:jc w:val="center"/>
      <w:outlineLvl w:val="0"/>
    </w:pPr>
    <w:rPr>
      <w:sz w:val="26"/>
      <w:u w:val="single"/>
      <w:lang w:eastAsia="ar-SA"/>
    </w:rPr>
  </w:style>
  <w:style w:type="paragraph" w:styleId="Heading2">
    <w:name w:val="heading 2"/>
    <w:basedOn w:val="Normal"/>
    <w:next w:val="Normal"/>
    <w:link w:val="Heading2Char"/>
    <w:uiPriority w:val="9"/>
    <w:semiHidden/>
    <w:unhideWhenUsed/>
    <w:qFormat/>
    <w:rsid w:val="004C332B"/>
    <w:pPr>
      <w:keepNext/>
      <w:keepLines/>
      <w:spacing w:before="200" w:line="276" w:lineRule="auto"/>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B6C"/>
    <w:pPr>
      <w:ind w:left="720"/>
      <w:contextualSpacing/>
    </w:pPr>
  </w:style>
  <w:style w:type="paragraph" w:styleId="Footer">
    <w:name w:val="footer"/>
    <w:basedOn w:val="Normal"/>
    <w:link w:val="FooterChar"/>
    <w:uiPriority w:val="99"/>
    <w:rsid w:val="004E7B6C"/>
    <w:pPr>
      <w:tabs>
        <w:tab w:val="center" w:pos="4680"/>
        <w:tab w:val="right" w:pos="9360"/>
      </w:tabs>
    </w:pPr>
    <w:rPr>
      <w:rFonts w:eastAsia="Calibri"/>
      <w:szCs w:val="20"/>
    </w:rPr>
  </w:style>
  <w:style w:type="character" w:customStyle="1" w:styleId="FooterChar">
    <w:name w:val="Footer Char"/>
    <w:basedOn w:val="DefaultParagraphFont"/>
    <w:link w:val="Footer"/>
    <w:uiPriority w:val="99"/>
    <w:rsid w:val="004E7B6C"/>
    <w:rPr>
      <w:rFonts w:ascii="Times New Roman" w:eastAsia="Calibri" w:hAnsi="Times New Roman" w:cs="Times New Roman"/>
      <w:sz w:val="24"/>
      <w:szCs w:val="20"/>
      <w:lang w:val="en-US"/>
    </w:rPr>
  </w:style>
  <w:style w:type="character" w:customStyle="1" w:styleId="Bodytext">
    <w:name w:val="Body text_"/>
    <w:link w:val="Bodytext1"/>
    <w:uiPriority w:val="99"/>
    <w:locked/>
    <w:rsid w:val="004E7B6C"/>
    <w:rPr>
      <w:shd w:val="clear" w:color="auto" w:fill="FFFFFF"/>
    </w:rPr>
  </w:style>
  <w:style w:type="paragraph" w:customStyle="1" w:styleId="Bodytext1">
    <w:name w:val="Body text1"/>
    <w:basedOn w:val="Normal"/>
    <w:link w:val="Bodytext"/>
    <w:uiPriority w:val="99"/>
    <w:rsid w:val="004E7B6C"/>
    <w:pPr>
      <w:widowControl w:val="0"/>
      <w:shd w:val="clear" w:color="auto" w:fill="FFFFFF"/>
      <w:spacing w:after="1440" w:line="240" w:lineRule="atLeast"/>
      <w:ind w:hanging="1080"/>
      <w:jc w:val="center"/>
    </w:pPr>
    <w:rPr>
      <w:rFonts w:asciiTheme="minorHAnsi" w:eastAsiaTheme="minorHAnsi" w:hAnsiTheme="minorHAnsi" w:cstheme="minorBidi"/>
      <w:sz w:val="22"/>
      <w:szCs w:val="22"/>
      <w:lang w:val="en-AU"/>
    </w:rPr>
  </w:style>
  <w:style w:type="character" w:styleId="IntenseEmphasis">
    <w:name w:val="Intense Emphasis"/>
    <w:basedOn w:val="DefaultParagraphFont"/>
    <w:uiPriority w:val="99"/>
    <w:qFormat/>
    <w:rsid w:val="004E7B6C"/>
    <w:rPr>
      <w:color w:val="4F81BD"/>
      <w:sz w:val="24"/>
    </w:rPr>
  </w:style>
  <w:style w:type="paragraph" w:styleId="NormalWeb">
    <w:name w:val="Normal (Web)"/>
    <w:basedOn w:val="Normal"/>
    <w:uiPriority w:val="99"/>
    <w:rsid w:val="004E7B6C"/>
    <w:pPr>
      <w:spacing w:before="100" w:beforeAutospacing="1" w:after="100" w:afterAutospacing="1"/>
    </w:pPr>
  </w:style>
  <w:style w:type="character" w:customStyle="1" w:styleId="apple-converted-space">
    <w:name w:val="apple-converted-space"/>
    <w:basedOn w:val="DefaultParagraphFont"/>
    <w:uiPriority w:val="99"/>
    <w:rsid w:val="004E7B6C"/>
    <w:rPr>
      <w:rFonts w:cs="Times New Roman"/>
    </w:rPr>
  </w:style>
  <w:style w:type="character" w:styleId="PageNumber">
    <w:name w:val="page number"/>
    <w:basedOn w:val="DefaultParagraphFont"/>
    <w:uiPriority w:val="99"/>
    <w:rsid w:val="004E7B6C"/>
    <w:rPr>
      <w:rFonts w:cs="Times New Roman"/>
    </w:rPr>
  </w:style>
  <w:style w:type="paragraph" w:styleId="BalloonText">
    <w:name w:val="Balloon Text"/>
    <w:basedOn w:val="Normal"/>
    <w:link w:val="BalloonTextChar"/>
    <w:uiPriority w:val="99"/>
    <w:semiHidden/>
    <w:unhideWhenUsed/>
    <w:rsid w:val="004E7B6C"/>
    <w:rPr>
      <w:rFonts w:ascii="Tahoma" w:hAnsi="Tahoma" w:cs="Tahoma"/>
      <w:sz w:val="16"/>
      <w:szCs w:val="16"/>
    </w:rPr>
  </w:style>
  <w:style w:type="character" w:customStyle="1" w:styleId="BalloonTextChar">
    <w:name w:val="Balloon Text Char"/>
    <w:basedOn w:val="DefaultParagraphFont"/>
    <w:link w:val="BalloonText"/>
    <w:uiPriority w:val="99"/>
    <w:semiHidden/>
    <w:rsid w:val="004E7B6C"/>
    <w:rPr>
      <w:rFonts w:ascii="Tahoma" w:eastAsia="Times New Roman" w:hAnsi="Tahoma" w:cs="Tahoma"/>
      <w:sz w:val="16"/>
      <w:szCs w:val="16"/>
      <w:lang w:val="en-US"/>
    </w:rPr>
  </w:style>
  <w:style w:type="character" w:customStyle="1" w:styleId="Heading1Char">
    <w:name w:val="Heading 1 Char"/>
    <w:basedOn w:val="DefaultParagraphFont"/>
    <w:link w:val="Heading1"/>
    <w:rsid w:val="004C332B"/>
    <w:rPr>
      <w:rFonts w:ascii="Times New Roman" w:eastAsia="Times New Roman" w:hAnsi="Times New Roman" w:cs="Times New Roman"/>
      <w:sz w:val="26"/>
      <w:szCs w:val="24"/>
      <w:u w:val="single"/>
      <w:lang w:val="en-US" w:eastAsia="ar-SA"/>
    </w:rPr>
  </w:style>
  <w:style w:type="character" w:customStyle="1" w:styleId="Heading2Char">
    <w:name w:val="Heading 2 Char"/>
    <w:basedOn w:val="DefaultParagraphFont"/>
    <w:link w:val="Heading2"/>
    <w:uiPriority w:val="9"/>
    <w:semiHidden/>
    <w:rsid w:val="004C33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C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A9C"/>
    <w:pPr>
      <w:tabs>
        <w:tab w:val="center" w:pos="4513"/>
        <w:tab w:val="right" w:pos="9026"/>
      </w:tabs>
    </w:pPr>
  </w:style>
  <w:style w:type="character" w:customStyle="1" w:styleId="HeaderChar">
    <w:name w:val="Header Char"/>
    <w:basedOn w:val="DefaultParagraphFont"/>
    <w:link w:val="Header"/>
    <w:uiPriority w:val="99"/>
    <w:rsid w:val="00EF7A9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12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phucgia.vn/" TargetMode="External"/><Relationship Id="rId3" Type="http://schemas.openxmlformats.org/officeDocument/2006/relationships/settings" Target="settings.xml"/><Relationship Id="rId7" Type="http://schemas.openxmlformats.org/officeDocument/2006/relationships/hyperlink" Target="http://www.vanphucgia.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anphucg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NgaVTT</dc:creator>
  <cp:lastModifiedBy>Dang Thi</cp:lastModifiedBy>
  <cp:revision>87</cp:revision>
  <cp:lastPrinted>2014-09-05T04:21:00Z</cp:lastPrinted>
  <dcterms:created xsi:type="dcterms:W3CDTF">2014-09-04T08:40:00Z</dcterms:created>
  <dcterms:modified xsi:type="dcterms:W3CDTF">2014-09-11T04:53:00Z</dcterms:modified>
</cp:coreProperties>
</file>